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C5" w:rsidRPr="008561C5" w:rsidRDefault="008561C5" w:rsidP="008561C5">
      <w:pPr>
        <w:jc w:val="center"/>
        <w:rPr>
          <w:sz w:val="16"/>
          <w:szCs w:val="20"/>
        </w:rPr>
      </w:pPr>
      <w:r w:rsidRPr="008561C5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5" w:rsidRPr="008561C5" w:rsidRDefault="008561C5" w:rsidP="008561C5">
      <w:pPr>
        <w:rPr>
          <w:b/>
          <w:sz w:val="36"/>
          <w:szCs w:val="20"/>
        </w:rPr>
      </w:pPr>
      <w:r w:rsidRPr="008561C5">
        <w:rPr>
          <w:b/>
          <w:sz w:val="36"/>
          <w:szCs w:val="20"/>
        </w:rPr>
        <w:t xml:space="preserve">          </w:t>
      </w:r>
    </w:p>
    <w:p w:rsidR="008561C5" w:rsidRPr="008561C5" w:rsidRDefault="008561C5" w:rsidP="008561C5">
      <w:pPr>
        <w:jc w:val="center"/>
        <w:rPr>
          <w:b/>
          <w:sz w:val="36"/>
          <w:szCs w:val="20"/>
        </w:rPr>
      </w:pPr>
      <w:r w:rsidRPr="008561C5">
        <w:rPr>
          <w:b/>
          <w:sz w:val="36"/>
          <w:szCs w:val="20"/>
        </w:rPr>
        <w:t>АДМИНИСТРАЦИЯ ГОРОДА БОГОТОЛА</w:t>
      </w:r>
    </w:p>
    <w:p w:rsidR="008561C5" w:rsidRPr="008561C5" w:rsidRDefault="008561C5" w:rsidP="008561C5">
      <w:pPr>
        <w:jc w:val="center"/>
        <w:rPr>
          <w:b/>
          <w:sz w:val="28"/>
          <w:szCs w:val="20"/>
        </w:rPr>
      </w:pPr>
      <w:r w:rsidRPr="008561C5">
        <w:rPr>
          <w:b/>
          <w:sz w:val="28"/>
          <w:szCs w:val="20"/>
        </w:rPr>
        <w:t>Красноярского края</w:t>
      </w:r>
    </w:p>
    <w:p w:rsidR="008561C5" w:rsidRPr="008561C5" w:rsidRDefault="008561C5" w:rsidP="008561C5">
      <w:pPr>
        <w:jc w:val="center"/>
        <w:rPr>
          <w:b/>
          <w:sz w:val="28"/>
          <w:szCs w:val="20"/>
        </w:rPr>
      </w:pPr>
    </w:p>
    <w:p w:rsidR="008561C5" w:rsidRPr="008561C5" w:rsidRDefault="008561C5" w:rsidP="008561C5">
      <w:pPr>
        <w:jc w:val="center"/>
        <w:rPr>
          <w:b/>
          <w:sz w:val="28"/>
          <w:szCs w:val="20"/>
        </w:rPr>
      </w:pPr>
    </w:p>
    <w:p w:rsidR="008561C5" w:rsidRPr="008561C5" w:rsidRDefault="008561C5" w:rsidP="008561C5">
      <w:pPr>
        <w:jc w:val="center"/>
        <w:rPr>
          <w:b/>
          <w:sz w:val="48"/>
          <w:szCs w:val="20"/>
        </w:rPr>
      </w:pPr>
      <w:r w:rsidRPr="008561C5">
        <w:rPr>
          <w:b/>
          <w:sz w:val="48"/>
          <w:szCs w:val="20"/>
        </w:rPr>
        <w:t>ПОСТАНОВЛЕНИЕ</w:t>
      </w:r>
    </w:p>
    <w:p w:rsidR="008561C5" w:rsidRPr="008561C5" w:rsidRDefault="008561C5" w:rsidP="008561C5">
      <w:pPr>
        <w:jc w:val="both"/>
        <w:rPr>
          <w:b/>
          <w:sz w:val="32"/>
          <w:szCs w:val="20"/>
        </w:rPr>
      </w:pPr>
    </w:p>
    <w:p w:rsidR="008561C5" w:rsidRPr="008561C5" w:rsidRDefault="008561C5" w:rsidP="008561C5">
      <w:pPr>
        <w:jc w:val="both"/>
        <w:rPr>
          <w:b/>
          <w:sz w:val="32"/>
          <w:szCs w:val="20"/>
        </w:rPr>
      </w:pPr>
    </w:p>
    <w:p w:rsidR="008561C5" w:rsidRPr="008561C5" w:rsidRDefault="008561C5" w:rsidP="008561C5">
      <w:pPr>
        <w:rPr>
          <w:b/>
          <w:sz w:val="32"/>
          <w:szCs w:val="20"/>
        </w:rPr>
      </w:pPr>
      <w:r w:rsidRPr="008561C5">
        <w:rPr>
          <w:b/>
          <w:sz w:val="32"/>
          <w:szCs w:val="20"/>
        </w:rPr>
        <w:t xml:space="preserve">« </w:t>
      </w:r>
      <w:r w:rsidR="00A06311">
        <w:rPr>
          <w:b/>
          <w:sz w:val="32"/>
          <w:szCs w:val="20"/>
        </w:rPr>
        <w:t>08</w:t>
      </w:r>
      <w:r w:rsidRPr="008561C5">
        <w:rPr>
          <w:b/>
          <w:sz w:val="32"/>
          <w:szCs w:val="20"/>
        </w:rPr>
        <w:t xml:space="preserve"> » ___</w:t>
      </w:r>
      <w:r w:rsidR="00A06311" w:rsidRPr="00A06311">
        <w:rPr>
          <w:b/>
          <w:sz w:val="32"/>
          <w:szCs w:val="20"/>
          <w:u w:val="single"/>
        </w:rPr>
        <w:t>07</w:t>
      </w:r>
      <w:r w:rsidRPr="008561C5">
        <w:rPr>
          <w:b/>
          <w:sz w:val="32"/>
          <w:szCs w:val="20"/>
        </w:rPr>
        <w:t xml:space="preserve">___2025   г.    </w:t>
      </w:r>
      <w:r w:rsidR="00A06311">
        <w:rPr>
          <w:b/>
          <w:sz w:val="32"/>
          <w:szCs w:val="20"/>
        </w:rPr>
        <w:t xml:space="preserve">        </w:t>
      </w:r>
      <w:r w:rsidRPr="008561C5">
        <w:rPr>
          <w:b/>
          <w:sz w:val="32"/>
          <w:szCs w:val="20"/>
        </w:rPr>
        <w:t>г. Боготол                             №</w:t>
      </w:r>
      <w:r w:rsidR="00A06311">
        <w:rPr>
          <w:b/>
          <w:sz w:val="32"/>
          <w:szCs w:val="20"/>
        </w:rPr>
        <w:t xml:space="preserve"> 0639-п</w:t>
      </w: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создания, хранения, использования и восполнения резерва материальных ресурсов </w:t>
      </w:r>
      <w:r>
        <w:rPr>
          <w:sz w:val="28"/>
          <w:szCs w:val="28"/>
        </w:rPr>
        <w:t>для обеспечения мероприятий по гражданской обороне, ликвидации чрезвычайных ситуаций природного и техногенного характера на территории муниципального образования города</w:t>
      </w:r>
      <w:r>
        <w:rPr>
          <w:bCs/>
          <w:sz w:val="28"/>
          <w:szCs w:val="28"/>
        </w:rPr>
        <w:t xml:space="preserve"> Боготола</w:t>
      </w: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природного и техногенного характера,  решения задач в области гражданской обороны, в соответствии с Федеральным </w:t>
      </w:r>
      <w:r w:rsidRPr="001C216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постановлением Правительства РФ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</w:t>
      </w:r>
      <w:r w:rsidR="00BF4AAE">
        <w:rPr>
          <w:sz w:val="28"/>
          <w:szCs w:val="28"/>
        </w:rPr>
        <w:t xml:space="preserve">резвычайных ситуаций природного </w:t>
      </w:r>
      <w:r>
        <w:rPr>
          <w:sz w:val="28"/>
          <w:szCs w:val="28"/>
        </w:rPr>
        <w:t xml:space="preserve">и техногенного характера», Постановлением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Законом Красноярского края от 02.11.2001 № 16-1558 «О резервах материально-технических ресурсов для ликвидации чрезвычайных ситуаций на территории Красноярского края», руководствуясь </w:t>
      </w:r>
      <w:r w:rsidRPr="00A93F92">
        <w:rPr>
          <w:sz w:val="28"/>
          <w:szCs w:val="28"/>
        </w:rPr>
        <w:t>п. 10 ст. 41, ст. 71, ст. 72.</w:t>
      </w:r>
      <w:r>
        <w:rPr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8561C5" w:rsidRDefault="008561C5" w:rsidP="008561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создания, хранения, использования и восполнения местного резерва материальных ресурсов для обеспечения мероприятий по гражданской обороне, ликвидации чрезвычайных ситуаций природного и </w:t>
      </w:r>
      <w:r>
        <w:rPr>
          <w:sz w:val="28"/>
          <w:szCs w:val="28"/>
        </w:rPr>
        <w:lastRenderedPageBreak/>
        <w:t>техногенного характера на территории города Боготола, согласно приложения к настоящему постановлению.</w:t>
      </w:r>
    </w:p>
    <w:p w:rsidR="008561C5" w:rsidRDefault="00BF4AAE" w:rsidP="008561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61C5">
        <w:rPr>
          <w:sz w:val="28"/>
          <w:szCs w:val="28"/>
        </w:rPr>
        <w:t>. Рекомендовать руководителям организаций, расположенных на территории города Боготола, независимо от организационно-правовой формы, организовать работу по созданию, использованию и восполнению резерва материальных ресурсов для обеспечения мероприятий по гражданской обороне, ликвидации чрезвычайных ситуаций природного и техногенного характера за счет собственных средств.</w:t>
      </w:r>
    </w:p>
    <w:p w:rsidR="008561C5" w:rsidRDefault="00BF4AAE" w:rsidP="008561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61C5">
        <w:rPr>
          <w:sz w:val="28"/>
          <w:szCs w:val="28"/>
        </w:rPr>
        <w:t>. Установить, что создание, хранение, использование и восполнение местных резервов материальных ресурсов для обеспечения мероприятий по гражданской обороне, ликвидации чрезвычайных ситуаций природного и техногенного характера на территории города Боготола производится за счет средств городского бюджета.</w:t>
      </w:r>
    </w:p>
    <w:p w:rsidR="008561C5" w:rsidRDefault="00BF4AAE" w:rsidP="008561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61C5">
        <w:rPr>
          <w:sz w:val="28"/>
          <w:szCs w:val="28"/>
        </w:rPr>
        <w:t xml:space="preserve">. Использование местных резервов материальных ресурсов </w:t>
      </w:r>
      <w:r w:rsidR="00E43349">
        <w:rPr>
          <w:sz w:val="28"/>
          <w:szCs w:val="28"/>
        </w:rPr>
        <w:t>осуществляется</w:t>
      </w:r>
      <w:r w:rsidR="004E2EF2">
        <w:rPr>
          <w:sz w:val="28"/>
          <w:szCs w:val="28"/>
        </w:rPr>
        <w:t xml:space="preserve"> </w:t>
      </w:r>
      <w:r w:rsidR="008561C5">
        <w:rPr>
          <w:sz w:val="28"/>
          <w:szCs w:val="28"/>
        </w:rPr>
        <w:t xml:space="preserve">при </w:t>
      </w:r>
      <w:r w:rsidR="008561C5" w:rsidRPr="00894D2E">
        <w:rPr>
          <w:sz w:val="28"/>
          <w:szCs w:val="28"/>
        </w:rPr>
        <w:t>проведени</w:t>
      </w:r>
      <w:r w:rsidR="008561C5">
        <w:rPr>
          <w:sz w:val="28"/>
          <w:szCs w:val="28"/>
        </w:rPr>
        <w:t>и</w:t>
      </w:r>
      <w:r w:rsidR="008561C5" w:rsidRPr="00894D2E">
        <w:rPr>
          <w:sz w:val="28"/>
          <w:szCs w:val="28"/>
        </w:rPr>
        <w:t xml:space="preserve"> мероприятий, направленных на предупреждение чрезвычайных ситуаций, а также на максимально возможное снижение размеров ущерба и потерь в случае их возникновения, в режимах повседневной деятельности и повышенной готовности.</w:t>
      </w:r>
    </w:p>
    <w:p w:rsidR="008561C5" w:rsidRDefault="00BF4AAE" w:rsidP="008561C5">
      <w:pPr>
        <w:pStyle w:val="ConsPlusNormal"/>
        <w:ind w:firstLine="709"/>
        <w:jc w:val="both"/>
      </w:pPr>
      <w:r>
        <w:t>5</w:t>
      </w:r>
      <w:r w:rsidR="008561C5">
        <w:t xml:space="preserve">. Разместить настоящее постановление на официальном сайте администрации города Боготола </w:t>
      </w:r>
      <w:hyperlink r:id="rId8" w:history="1">
        <w:r w:rsidR="008561C5">
          <w:rPr>
            <w:rStyle w:val="ab"/>
          </w:rPr>
          <w:t>https://bogotolcity.gosuslugi.ru/</w:t>
        </w:r>
      </w:hyperlink>
      <w:r w:rsidR="008561C5">
        <w:t xml:space="preserve"> в сети Интернет, и опубликовать в официальном печатном издании газете «Земля боготольская».</w:t>
      </w:r>
    </w:p>
    <w:p w:rsidR="008561C5" w:rsidRDefault="00BF4AAE" w:rsidP="008561C5">
      <w:pPr>
        <w:pStyle w:val="ConsPlusNormal"/>
        <w:ind w:firstLine="709"/>
        <w:jc w:val="both"/>
      </w:pPr>
      <w:r>
        <w:t>6</w:t>
      </w:r>
      <w:r w:rsidR="008561C5"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8561C5" w:rsidRDefault="00BF4AAE" w:rsidP="008561C5">
      <w:pPr>
        <w:pStyle w:val="ConsPlusNormal"/>
        <w:ind w:firstLine="709"/>
        <w:jc w:val="both"/>
      </w:pPr>
      <w:r>
        <w:t>7</w:t>
      </w:r>
      <w:r w:rsidR="008561C5">
        <w:t>. Постановление вступает в силу в день, следующий за днем его официального опубликования.</w:t>
      </w:r>
    </w:p>
    <w:p w:rsidR="008561C5" w:rsidRDefault="008561C5" w:rsidP="008561C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1C5" w:rsidRDefault="008561C5" w:rsidP="008561C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1C5" w:rsidRDefault="008561C5" w:rsidP="008561C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                                </w:t>
      </w:r>
      <w:r w:rsidR="00BF4AA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А.В. </w:t>
      </w:r>
      <w:r w:rsidR="00BF4AAE">
        <w:rPr>
          <w:sz w:val="28"/>
          <w:szCs w:val="28"/>
        </w:rPr>
        <w:t>Байков</w:t>
      </w:r>
    </w:p>
    <w:p w:rsidR="008561C5" w:rsidRDefault="008561C5" w:rsidP="008561C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Par29"/>
      <w:bookmarkEnd w:id="0"/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F4AAE" w:rsidRDefault="00BF4AAE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F4AAE" w:rsidRDefault="00BF4AAE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F4AAE" w:rsidRDefault="00BF4AAE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F4AAE" w:rsidRDefault="00BF4AAE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  <w:r>
        <w:rPr>
          <w:sz w:val="20"/>
          <w:szCs w:val="20"/>
        </w:rPr>
        <w:br/>
        <w:t>6-34-46</w:t>
      </w:r>
    </w:p>
    <w:p w:rsidR="008561C5" w:rsidRDefault="008561C5" w:rsidP="008561C5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8561C5" w:rsidRDefault="008561C5" w:rsidP="008561C5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>
        <w:rPr>
          <w:sz w:val="20"/>
          <w:szCs w:val="20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8561C5" w:rsidRDefault="008561C5" w:rsidP="008561C5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561C5" w:rsidRDefault="008561C5" w:rsidP="008561C5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8561C5" w:rsidRPr="00A06311" w:rsidRDefault="00BF4AAE" w:rsidP="008561C5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 «_</w:t>
      </w:r>
      <w:r w:rsidR="00A06311" w:rsidRPr="00A06311">
        <w:rPr>
          <w:color w:val="000000"/>
          <w:sz w:val="28"/>
          <w:szCs w:val="28"/>
          <w:u w:val="single"/>
        </w:rPr>
        <w:t>08</w:t>
      </w:r>
      <w:r>
        <w:rPr>
          <w:color w:val="000000"/>
          <w:sz w:val="28"/>
          <w:szCs w:val="28"/>
        </w:rPr>
        <w:t>_» _</w:t>
      </w:r>
      <w:r w:rsidR="00A06311" w:rsidRPr="00A06311">
        <w:rPr>
          <w:color w:val="000000"/>
          <w:sz w:val="28"/>
          <w:szCs w:val="28"/>
          <w:u w:val="single"/>
        </w:rPr>
        <w:t>07</w:t>
      </w:r>
      <w:r>
        <w:rPr>
          <w:color w:val="000000"/>
          <w:sz w:val="28"/>
          <w:szCs w:val="28"/>
        </w:rPr>
        <w:t xml:space="preserve">_ 2025 г. № </w:t>
      </w:r>
      <w:bookmarkStart w:id="1" w:name="_GoBack"/>
      <w:r w:rsidR="00A06311" w:rsidRPr="00A06311">
        <w:rPr>
          <w:color w:val="000000"/>
          <w:sz w:val="28"/>
          <w:szCs w:val="28"/>
          <w:u w:val="single"/>
        </w:rPr>
        <w:t>0639-п</w:t>
      </w:r>
    </w:p>
    <w:p w:rsidR="008561C5" w:rsidRPr="00D43FAC" w:rsidRDefault="008561C5" w:rsidP="008561C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bookmarkStart w:id="2" w:name="Par34"/>
      <w:bookmarkEnd w:id="2"/>
      <w:bookmarkEnd w:id="1"/>
    </w:p>
    <w:p w:rsidR="008561C5" w:rsidRDefault="008561C5" w:rsidP="008561C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8561C5" w:rsidRDefault="008561C5" w:rsidP="008561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создания, хранения, использования и восполнения резерва материальных ресурсов </w:t>
      </w:r>
      <w:r>
        <w:rPr>
          <w:sz w:val="28"/>
          <w:szCs w:val="28"/>
        </w:rPr>
        <w:t>для обеспечения мероприятий по гражданской обороне, ликвидации чрезвычайных ситуаций природного и техногенного характера на территории города</w:t>
      </w:r>
      <w:r>
        <w:rPr>
          <w:bCs/>
          <w:sz w:val="28"/>
          <w:szCs w:val="28"/>
        </w:rPr>
        <w:t xml:space="preserve"> Боготола</w:t>
      </w:r>
    </w:p>
    <w:p w:rsidR="008561C5" w:rsidRDefault="008561C5" w:rsidP="008561C5">
      <w:pPr>
        <w:jc w:val="both"/>
        <w:rPr>
          <w:sz w:val="28"/>
          <w:szCs w:val="28"/>
        </w:rPr>
      </w:pPr>
    </w:p>
    <w:p w:rsidR="008561C5" w:rsidRDefault="008561C5" w:rsidP="008561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Настоящий Порядок создания, хранения, использования и восполнения местного резерва материальных ресурсов для обеспечения мероприятий по гражданской обороне, ликвидации чрезвычайных ситуаций природного и техногенного характера на территории города Боготола разработан в соответствии с Федеральным законом от 21.12.1994 № 68-ФЗ «О защите населения и территории от чрезвычайных ситуаций природного и техногенного характера», Федеральным законом от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законом Красноярского края от 02.11.2001 № 16-1558 «О резервах материально-технических ресурсов для ликвидации чрезвычайных ситуаций на территории Красноярского края» и определяет основные принципы создания, хранения, использования и восполнения местного резерва материальных ресурсов для обеспечения мероприятий по гражданской обороне, проведение мероприятий, направленных на предупреждение чрезвычайных ситуаций, а также на максимально возможное снижение размеров ущерба и потерь в случае возникновения чрезвычайных ситуаций, в режимах повседневной деятельности и повышенной готовности на территории муниципального образования города Боготола.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Резервы материально-технических ресурсов администрации города Боготола (далее - резервы) создаются заблаговременно для экстренного привлечения необходимых средств в целях первоочередного жизнеобеспечения пострадавшего населения, питания пострадавших граждан, оказания им помощи, обеспечения аварийно-спасательных и аварийно-</w:t>
      </w:r>
      <w:r>
        <w:rPr>
          <w:sz w:val="28"/>
          <w:szCs w:val="28"/>
        </w:rPr>
        <w:lastRenderedPageBreak/>
        <w:t>восстановительных работ при ведении военных действий и (или) вследствие этих действий, ликвидацию чрезвычайных ситуаций природного и техногенного характера (далее - чрезвычайные ситуации), а также на максимально возможное снижение размеров ущерба и потерь в случае возникновения чрезвычайных ситуаций, в режимах повседневной деятельности и повышенной готовности.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Резервы включают продовольствие, медицинские и материально-технические средства для ликвидации чрезвычайных ситуаций, а также средства, направленные на максимально возможное снижение размеров ущерба и потерь в случае возникновения чрезвычайных ситуаций, в режимах повседневной деятельности и повышенной готовности.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объемы резерва определяются администрацией города Боготола исходя из прогнозируемых видов рисков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Держателем местного резерва являются администрация города Боготола.</w:t>
      </w:r>
    </w:p>
    <w:p w:rsidR="008561C5" w:rsidRDefault="008561C5" w:rsidP="008561C5">
      <w:pPr>
        <w:ind w:firstLine="709"/>
        <w:jc w:val="center"/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резерва материальных ресурсов 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Держатель резервов: 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разрабатывает предложения по внесению изменений в номенклатуру и объемы материальных ресурсов в резервах;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представляет на очередной год бюджетные заявки для закупки материальных ресурсов в резервы;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определяет места хранения материальных ресурсов, отвечающие требованиям по условиям хранения и обеспечивающие возможность доставки в зоны чрезвычайных ситуаций;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в установленном порядке осуществляет отбор поставщиков материальных ресурсов в местные резервы;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осуществляет закупку и поставку продукции в резервы в порядке, установленном законодательством;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организует закладку, хранение, замену, обслуживание и выдачу материальных ресурсов, находящихся в резервах;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организует доставку материальных ресурсов резервов потребителям;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ведет учет и отчетность по операциям с материальными ресурсами резервов;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2.1.9. обеспечивает поддержание резервов в постоянной готовности к их использованию;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2.1.10. 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2.1.11. разрабатывает проекты муниципальных правовых актов по вопросам хранения, учета, обслуживания, замены, списания и выдачи материальных ресурсов резервов;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2.1.12. отрабатывает обобщенные заявки на поставку товаро</w:t>
      </w:r>
      <w:r>
        <w:rPr>
          <w:sz w:val="28"/>
          <w:szCs w:val="28"/>
        </w:rPr>
        <w:softHyphen/>
        <w:t>материальных ценностей для утверждения решением комиссии по предупреждению и ликвидации чрезвычайных ситуаций и обеспечению пожарной безопасности города Боготола и (или) руководителем гражданской обороны;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2.1.13. осуществляет согласно утвержденной номенклатуре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приобретение и поставку товарно-м</w:t>
      </w:r>
      <w:r w:rsidR="00BF4AAE">
        <w:rPr>
          <w:sz w:val="28"/>
          <w:szCs w:val="28"/>
        </w:rPr>
        <w:t>атериальных ценностей в резервы.</w:t>
      </w:r>
    </w:p>
    <w:p w:rsidR="008561C5" w:rsidRDefault="00BF4AAE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8561C5">
        <w:rPr>
          <w:sz w:val="28"/>
          <w:szCs w:val="28"/>
        </w:rPr>
        <w:t>опускается вместо приобретения (закупки) и хранения материально-технических ресурсов (продовольствие, вещевое имущество, горюче - смазочные материалы, оборудование и другие материалы) или части таких ресурсов заключение договоров на экстренную их поставку (продажу) с организациями, имеющими эти ресурсы в постоянном наличии и обращении.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>3. Хранение и обслуживание местных резервов</w:t>
      </w:r>
    </w:p>
    <w:p w:rsidR="008561C5" w:rsidRDefault="008561C5" w:rsidP="008561C5">
      <w:pPr>
        <w:ind w:firstLine="709"/>
        <w:jc w:val="center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Хранение материальных ресурсов организуется держателем резерва в местах, специально предназначенных для их хранения и обслуживания и где гарантирована их безусловная сохранность и откуда возможна их оперативная доставка в зоны чрезвычайных ситуаций, а также использование на максимально возможное снижение размеров ущерба и потерь в случае возникновения чрезвычайных ситуаций, в режимах повседневной деятельности и повышенной готовности</w:t>
      </w:r>
      <w:r w:rsidR="00BF4AAE">
        <w:rPr>
          <w:sz w:val="28"/>
          <w:szCs w:val="28"/>
        </w:rPr>
        <w:t>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Держатель резервов осуществляет: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получение поступивших грузов и транспортировку до мест хранения;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формирование резервов в сроки, определенные условиями договоров;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проведение расчетов потребностей в материальных средствах и ежегодное их уточнение;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осуществление контроля по срокам и условиям хранения материальных средств;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обновление материальных средств.</w:t>
      </w:r>
    </w:p>
    <w:p w:rsidR="008561C5" w:rsidRDefault="008561C5" w:rsidP="008561C5">
      <w:pPr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Обновление резервов</w:t>
      </w:r>
    </w:p>
    <w:p w:rsidR="008561C5" w:rsidRDefault="008561C5" w:rsidP="008561C5">
      <w:pPr>
        <w:ind w:firstLine="709"/>
        <w:jc w:val="center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Обновление местных резервов осуществляется путем инвентаризации материальных средств с истекающим сроком хранения и замена их новыми, в том же ассортименте.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Обновление резервов производится на основании распоряжения Главы города Боготола по предложению комиссии по предупреждению и ликвидации чрезвычайных ситуаций и обеспечению пожарной безопасности города Боготола за счет средств городского бюджета, в соответствии с порядком, установленным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нормативными правовыми актами города Боготола.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>5. Восполнение резервов</w:t>
      </w:r>
    </w:p>
    <w:p w:rsidR="008561C5" w:rsidRDefault="008561C5" w:rsidP="008561C5">
      <w:pPr>
        <w:ind w:firstLine="709"/>
        <w:jc w:val="center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Восполнение резервов производится на основании распоряжения Главы города Боготола по предложению комиссии по предупреждению и ликвидации чрезвычайных ситуаций и обеспечению пожарной безопасности города Боготола за счет средств городского бюджета, в соответствии с порядком, установленным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нормативными правовыми актами города Боготола.</w:t>
      </w:r>
    </w:p>
    <w:p w:rsidR="008561C5" w:rsidRDefault="008561C5" w:rsidP="008561C5">
      <w:pPr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>6. Использование резервов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Резервы являются муниципальной собственностью и подлежат использованию в целях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чрезвычайных ситуаций природного и техногенного характера, а также на максимально возможное снижение размеров ущерба и потерь в случае возникновения чрезвычайных ситуаций, в режимах повседневной деятельности и повышенной готовности, при проведении аварийно-спасательных, ремонтно-восстановительных и других неотложных работ по устранению непосредственной опасности для жизни и здоровья людей в зоне чрезвычайной ситуации в границах муниципального образования, для развертывания и содержания временных пунктов питания, пунктов временного размещения, пострадавших граждан и лиц, принимавших участие в ликвидации ЧС, других первоочередных мероприятий, связанных с обеспечением жизнедеятельности пострадавшего населения города Боготола, как в мирное, так и в военное время. 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резервов осуществляется на безвозмездной основе. 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Перевозка материальных ресурсов, входящих в состав резервов осуществляется транспортом администрации города Боготола или иным транспортом.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руководство и контроль за формированием, размещением и использованием резервов материальных ресурсов осуществляют держатель резервов.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Основанием для выделения материальных средств, является решение комиссии по предупреждению и ликвидации чрезвычайных ситуаций и обеспечению пожарной безопасности города Боготола, заверенное председателем указанной комиссии и гербовой печатью администрации города Боготола, в котором указываются количество, состав материальных средств, их целевое назначение.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Основанием для выделения материальных средств из резервов для первоочередного обеспечения населения, а также для оснащения аварийно-спасательных формирований и (или) нештатных аварийно - спасательных формирований при проведении аварийно-спасательных и других неотложных работ, проводимых на территории муниципального образования города Боготола, в случае возникновения опасностей, является распоряжение Главы города Боготола.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Использование материальных средств из резерва не по предназначению запрещается.</w:t>
      </w:r>
    </w:p>
    <w:p w:rsidR="008561C5" w:rsidRDefault="008561C5" w:rsidP="008561C5">
      <w:pPr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>7. Финансирование местных резервов</w:t>
      </w:r>
    </w:p>
    <w:p w:rsidR="008561C5" w:rsidRDefault="008561C5" w:rsidP="008561C5">
      <w:pPr>
        <w:ind w:firstLine="709"/>
        <w:jc w:val="center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Финансирование расходов по формированию, хранению, обслуживанию, использованию и восполнению резерва осуществляется за счет средств городского бюджета, в том числе и за счет средств, предусмотренных на формирование резервного фонда администрации города Боготола и иных средств.</w:t>
      </w:r>
    </w:p>
    <w:p w:rsidR="008561C5" w:rsidRDefault="008561C5" w:rsidP="008561C5">
      <w:pPr>
        <w:jc w:val="both"/>
        <w:rPr>
          <w:sz w:val="28"/>
          <w:szCs w:val="28"/>
        </w:rPr>
      </w:pPr>
    </w:p>
    <w:p w:rsidR="008561C5" w:rsidRDefault="008561C5" w:rsidP="008561C5">
      <w:pPr>
        <w:jc w:val="center"/>
        <w:rPr>
          <w:sz w:val="28"/>
          <w:szCs w:val="28"/>
        </w:rPr>
      </w:pPr>
      <w:r>
        <w:rPr>
          <w:sz w:val="28"/>
          <w:szCs w:val="28"/>
        </w:rPr>
        <w:t>8. Отчетность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Держатель местных резервов осуществляют полный контроль за движением материальных ресурсов.</w:t>
      </w:r>
    </w:p>
    <w:p w:rsidR="008561C5" w:rsidRDefault="008561C5" w:rsidP="00856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 Результаты отчетности ежегодно по состоянию на 1 января очередного года представляют в администрацию города Боготола.</w:t>
      </w:r>
    </w:p>
    <w:p w:rsidR="008561C5" w:rsidRPr="00552E44" w:rsidRDefault="008561C5" w:rsidP="008561C5"/>
    <w:p w:rsidR="003F6C94" w:rsidRPr="008561C5" w:rsidRDefault="003F6C94" w:rsidP="008561C5"/>
    <w:sectPr w:rsidR="003F6C94" w:rsidRPr="008561C5" w:rsidSect="00872660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D8" w:rsidRDefault="007807D8">
      <w:r>
        <w:separator/>
      </w:r>
    </w:p>
  </w:endnote>
  <w:endnote w:type="continuationSeparator" w:id="0">
    <w:p w:rsidR="007807D8" w:rsidRDefault="0078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D8" w:rsidRDefault="007807D8">
      <w:r>
        <w:separator/>
      </w:r>
    </w:p>
  </w:footnote>
  <w:footnote w:type="continuationSeparator" w:id="0">
    <w:p w:rsidR="007807D8" w:rsidRDefault="0078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00EDD"/>
    <w:multiLevelType w:val="hybridMultilevel"/>
    <w:tmpl w:val="DE88C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C12E1C"/>
    <w:multiLevelType w:val="hybridMultilevel"/>
    <w:tmpl w:val="FF26125E"/>
    <w:lvl w:ilvl="0" w:tplc="0D7222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E45AE1"/>
    <w:multiLevelType w:val="hybridMultilevel"/>
    <w:tmpl w:val="88523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870BEA"/>
    <w:multiLevelType w:val="hybridMultilevel"/>
    <w:tmpl w:val="CF2424B0"/>
    <w:lvl w:ilvl="0" w:tplc="738E952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054FC"/>
    <w:multiLevelType w:val="hybridMultilevel"/>
    <w:tmpl w:val="1B143CDA"/>
    <w:lvl w:ilvl="0" w:tplc="27B4816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6223D"/>
    <w:rsid w:val="000709C1"/>
    <w:rsid w:val="0007158A"/>
    <w:rsid w:val="00074491"/>
    <w:rsid w:val="000A269C"/>
    <w:rsid w:val="000A7203"/>
    <w:rsid w:val="000C7B63"/>
    <w:rsid w:val="000D6B43"/>
    <w:rsid w:val="000D6FDB"/>
    <w:rsid w:val="000E0454"/>
    <w:rsid w:val="000E4DC4"/>
    <w:rsid w:val="000E6113"/>
    <w:rsid w:val="00103060"/>
    <w:rsid w:val="001164B4"/>
    <w:rsid w:val="001424CE"/>
    <w:rsid w:val="00174DDD"/>
    <w:rsid w:val="001769F8"/>
    <w:rsid w:val="001B288F"/>
    <w:rsid w:val="001C2169"/>
    <w:rsid w:val="00223A43"/>
    <w:rsid w:val="00227815"/>
    <w:rsid w:val="00231F1D"/>
    <w:rsid w:val="00242121"/>
    <w:rsid w:val="00245B36"/>
    <w:rsid w:val="00254583"/>
    <w:rsid w:val="00263D1D"/>
    <w:rsid w:val="00264505"/>
    <w:rsid w:val="00267D9E"/>
    <w:rsid w:val="002748B1"/>
    <w:rsid w:val="0027722F"/>
    <w:rsid w:val="00284E50"/>
    <w:rsid w:val="002A65DD"/>
    <w:rsid w:val="002D4757"/>
    <w:rsid w:val="002E1673"/>
    <w:rsid w:val="002F63A0"/>
    <w:rsid w:val="00344615"/>
    <w:rsid w:val="00377A59"/>
    <w:rsid w:val="003A4802"/>
    <w:rsid w:val="003E6414"/>
    <w:rsid w:val="003E7916"/>
    <w:rsid w:val="003F6C94"/>
    <w:rsid w:val="00440415"/>
    <w:rsid w:val="00443A57"/>
    <w:rsid w:val="00481D71"/>
    <w:rsid w:val="004826FD"/>
    <w:rsid w:val="004C1BED"/>
    <w:rsid w:val="004D05FF"/>
    <w:rsid w:val="004D38A6"/>
    <w:rsid w:val="004D60FB"/>
    <w:rsid w:val="004E2EF2"/>
    <w:rsid w:val="004F1575"/>
    <w:rsid w:val="00507787"/>
    <w:rsid w:val="00530EA7"/>
    <w:rsid w:val="005448C7"/>
    <w:rsid w:val="005503A0"/>
    <w:rsid w:val="00552E44"/>
    <w:rsid w:val="00563351"/>
    <w:rsid w:val="00565E14"/>
    <w:rsid w:val="005721F3"/>
    <w:rsid w:val="005B04F4"/>
    <w:rsid w:val="005B5AFA"/>
    <w:rsid w:val="005B69AF"/>
    <w:rsid w:val="005B6ABD"/>
    <w:rsid w:val="005F0E9C"/>
    <w:rsid w:val="006064DB"/>
    <w:rsid w:val="006172E4"/>
    <w:rsid w:val="00642DEF"/>
    <w:rsid w:val="006519F7"/>
    <w:rsid w:val="006B2F7A"/>
    <w:rsid w:val="006D2939"/>
    <w:rsid w:val="0076170E"/>
    <w:rsid w:val="007650F4"/>
    <w:rsid w:val="00772754"/>
    <w:rsid w:val="007807D8"/>
    <w:rsid w:val="007815B0"/>
    <w:rsid w:val="007915EE"/>
    <w:rsid w:val="007B3415"/>
    <w:rsid w:val="007E3561"/>
    <w:rsid w:val="008025B3"/>
    <w:rsid w:val="008234A9"/>
    <w:rsid w:val="00830BEE"/>
    <w:rsid w:val="00836E0E"/>
    <w:rsid w:val="00846DC7"/>
    <w:rsid w:val="008561C5"/>
    <w:rsid w:val="00872660"/>
    <w:rsid w:val="00880272"/>
    <w:rsid w:val="00885408"/>
    <w:rsid w:val="0089161E"/>
    <w:rsid w:val="00892F62"/>
    <w:rsid w:val="00894D2E"/>
    <w:rsid w:val="008A5E12"/>
    <w:rsid w:val="008B2E67"/>
    <w:rsid w:val="008D03A1"/>
    <w:rsid w:val="008D31B0"/>
    <w:rsid w:val="008E03CD"/>
    <w:rsid w:val="008F155D"/>
    <w:rsid w:val="008F5474"/>
    <w:rsid w:val="00920ED0"/>
    <w:rsid w:val="009232C0"/>
    <w:rsid w:val="009325DE"/>
    <w:rsid w:val="00973D9D"/>
    <w:rsid w:val="00977409"/>
    <w:rsid w:val="009A5ADD"/>
    <w:rsid w:val="009C205A"/>
    <w:rsid w:val="009D06C5"/>
    <w:rsid w:val="00A06311"/>
    <w:rsid w:val="00A079C1"/>
    <w:rsid w:val="00A476A6"/>
    <w:rsid w:val="00A47CC1"/>
    <w:rsid w:val="00A924B1"/>
    <w:rsid w:val="00A93F92"/>
    <w:rsid w:val="00AB1E77"/>
    <w:rsid w:val="00AB2EAA"/>
    <w:rsid w:val="00AC3633"/>
    <w:rsid w:val="00AD009B"/>
    <w:rsid w:val="00AE79E2"/>
    <w:rsid w:val="00AF3D7C"/>
    <w:rsid w:val="00B04D3F"/>
    <w:rsid w:val="00B1181D"/>
    <w:rsid w:val="00B2243D"/>
    <w:rsid w:val="00B30C15"/>
    <w:rsid w:val="00B324A9"/>
    <w:rsid w:val="00B47F63"/>
    <w:rsid w:val="00B51B98"/>
    <w:rsid w:val="00B65287"/>
    <w:rsid w:val="00BD0F26"/>
    <w:rsid w:val="00BF3A5C"/>
    <w:rsid w:val="00BF41C4"/>
    <w:rsid w:val="00BF42E2"/>
    <w:rsid w:val="00BF4AAE"/>
    <w:rsid w:val="00C1220B"/>
    <w:rsid w:val="00C30E69"/>
    <w:rsid w:val="00C43922"/>
    <w:rsid w:val="00C54D00"/>
    <w:rsid w:val="00C70445"/>
    <w:rsid w:val="00CA1186"/>
    <w:rsid w:val="00CA2078"/>
    <w:rsid w:val="00CA54C7"/>
    <w:rsid w:val="00CC6088"/>
    <w:rsid w:val="00CD1C6B"/>
    <w:rsid w:val="00CD7F93"/>
    <w:rsid w:val="00CF1553"/>
    <w:rsid w:val="00D20B53"/>
    <w:rsid w:val="00D43FAC"/>
    <w:rsid w:val="00D44208"/>
    <w:rsid w:val="00DB3F85"/>
    <w:rsid w:val="00DC2210"/>
    <w:rsid w:val="00DD4908"/>
    <w:rsid w:val="00DE0697"/>
    <w:rsid w:val="00E06CA5"/>
    <w:rsid w:val="00E37298"/>
    <w:rsid w:val="00E43349"/>
    <w:rsid w:val="00E50FBD"/>
    <w:rsid w:val="00E51579"/>
    <w:rsid w:val="00E55942"/>
    <w:rsid w:val="00E576E2"/>
    <w:rsid w:val="00E6171E"/>
    <w:rsid w:val="00E66A67"/>
    <w:rsid w:val="00E77CE7"/>
    <w:rsid w:val="00E84492"/>
    <w:rsid w:val="00E91D62"/>
    <w:rsid w:val="00E94CEA"/>
    <w:rsid w:val="00EA68AC"/>
    <w:rsid w:val="00ED688D"/>
    <w:rsid w:val="00EE296B"/>
    <w:rsid w:val="00EF0045"/>
    <w:rsid w:val="00F0021C"/>
    <w:rsid w:val="00F12894"/>
    <w:rsid w:val="00F54A1D"/>
    <w:rsid w:val="00F565AC"/>
    <w:rsid w:val="00F57D15"/>
    <w:rsid w:val="00F8529C"/>
    <w:rsid w:val="00F92393"/>
    <w:rsid w:val="00F9718E"/>
    <w:rsid w:val="00FB4958"/>
    <w:rsid w:val="00FE22C7"/>
    <w:rsid w:val="00FF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9396"/>
  <w15:chartTrackingRefBased/>
  <w15:docId w15:val="{9C2B6525-915C-408B-862D-76DCFDA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A5AD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A5AD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A5A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5AD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uiPriority w:val="99"/>
    <w:rsid w:val="00DE0697"/>
    <w:rPr>
      <w:color w:val="0000FF"/>
      <w:u w:val="single"/>
    </w:rPr>
  </w:style>
  <w:style w:type="paragraph" w:styleId="ac">
    <w:name w:val="List Paragraph"/>
    <w:basedOn w:val="a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rsid w:val="00AD009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D009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22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8D31B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4">
    <w:name w:val="Основной текст (4)_"/>
    <w:link w:val="40"/>
    <w:rsid w:val="00C30E6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0E69"/>
    <w:pPr>
      <w:widowControl w:val="0"/>
      <w:shd w:val="clear" w:color="auto" w:fill="FFFFFF"/>
      <w:spacing w:after="240" w:line="274" w:lineRule="exact"/>
      <w:jc w:val="right"/>
    </w:pPr>
    <w:rPr>
      <w:sz w:val="20"/>
      <w:szCs w:val="20"/>
      <w:lang w:val="x-none" w:eastAsia="x-none"/>
    </w:rPr>
  </w:style>
  <w:style w:type="paragraph" w:styleId="af">
    <w:name w:val="No Spacing"/>
    <w:uiPriority w:val="1"/>
    <w:qFormat/>
    <w:rsid w:val="003E791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3A48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F157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13922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https://bogotolcity.gosuslugi.ru/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vacura</dc:creator>
  <cp:keywords/>
  <cp:lastModifiedBy>Marchuk_LV</cp:lastModifiedBy>
  <cp:revision>11</cp:revision>
  <cp:lastPrinted>2025-07-08T06:32:00Z</cp:lastPrinted>
  <dcterms:created xsi:type="dcterms:W3CDTF">2025-06-17T08:43:00Z</dcterms:created>
  <dcterms:modified xsi:type="dcterms:W3CDTF">2025-07-08T09:04:00Z</dcterms:modified>
</cp:coreProperties>
</file>