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CB0" w:rsidRPr="009E4CB0" w:rsidRDefault="009E4CB0" w:rsidP="009E4CB0">
      <w:pPr>
        <w:spacing w:after="0" w:line="240" w:lineRule="auto"/>
        <w:jc w:val="center"/>
        <w:rPr>
          <w:rFonts w:ascii="Times New Roman" w:hAnsi="Times New Roman"/>
          <w:sz w:val="16"/>
          <w:szCs w:val="20"/>
          <w:lang w:eastAsia="ru-RU"/>
        </w:rPr>
      </w:pPr>
      <w:r w:rsidRPr="009E4CB0">
        <w:rPr>
          <w:rFonts w:ascii="Times New Roman" w:hAnsi="Times New Roman"/>
          <w:noProof/>
          <w:sz w:val="16"/>
          <w:szCs w:val="20"/>
          <w:lang w:eastAsia="ru-RU"/>
        </w:rPr>
        <w:drawing>
          <wp:inline distT="0" distB="0" distL="0" distR="0">
            <wp:extent cx="638175" cy="800100"/>
            <wp:effectExtent l="0" t="0" r="9525" b="0"/>
            <wp:docPr id="7" name="Рисунок 7"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E4CB0" w:rsidRPr="009E4CB0" w:rsidRDefault="009E4CB0" w:rsidP="009E4CB0">
      <w:pPr>
        <w:spacing w:after="0" w:line="240" w:lineRule="auto"/>
        <w:rPr>
          <w:rFonts w:ascii="Times New Roman" w:hAnsi="Times New Roman"/>
          <w:b/>
          <w:sz w:val="36"/>
          <w:szCs w:val="20"/>
          <w:lang w:eastAsia="ru-RU"/>
        </w:rPr>
      </w:pPr>
      <w:r w:rsidRPr="009E4CB0">
        <w:rPr>
          <w:rFonts w:ascii="Times New Roman" w:hAnsi="Times New Roman"/>
          <w:b/>
          <w:sz w:val="36"/>
          <w:szCs w:val="20"/>
          <w:lang w:eastAsia="ru-RU"/>
        </w:rPr>
        <w:t xml:space="preserve">          </w:t>
      </w:r>
    </w:p>
    <w:p w:rsidR="009E4CB0" w:rsidRPr="009E4CB0" w:rsidRDefault="009E4CB0" w:rsidP="009E4CB0">
      <w:pPr>
        <w:spacing w:after="0" w:line="240" w:lineRule="auto"/>
        <w:jc w:val="center"/>
        <w:rPr>
          <w:rFonts w:ascii="Times New Roman" w:hAnsi="Times New Roman"/>
          <w:b/>
          <w:sz w:val="36"/>
          <w:szCs w:val="20"/>
          <w:lang w:eastAsia="ru-RU"/>
        </w:rPr>
      </w:pPr>
      <w:r w:rsidRPr="009E4CB0">
        <w:rPr>
          <w:rFonts w:ascii="Times New Roman" w:hAnsi="Times New Roman"/>
          <w:b/>
          <w:sz w:val="36"/>
          <w:szCs w:val="20"/>
          <w:lang w:eastAsia="ru-RU"/>
        </w:rPr>
        <w:t>АДМИНИСТРАЦИЯ ГОРОДА БОГОТОЛА</w:t>
      </w:r>
    </w:p>
    <w:p w:rsidR="009E4CB0" w:rsidRPr="009E4CB0" w:rsidRDefault="009E4CB0" w:rsidP="009E4CB0">
      <w:pPr>
        <w:spacing w:after="0" w:line="240" w:lineRule="auto"/>
        <w:jc w:val="center"/>
        <w:rPr>
          <w:rFonts w:ascii="Times New Roman" w:hAnsi="Times New Roman"/>
          <w:b/>
          <w:sz w:val="28"/>
          <w:szCs w:val="20"/>
          <w:lang w:eastAsia="ru-RU"/>
        </w:rPr>
      </w:pPr>
      <w:r w:rsidRPr="009E4CB0">
        <w:rPr>
          <w:rFonts w:ascii="Times New Roman" w:hAnsi="Times New Roman"/>
          <w:b/>
          <w:sz w:val="28"/>
          <w:szCs w:val="20"/>
          <w:lang w:eastAsia="ru-RU"/>
        </w:rPr>
        <w:t>Красноярского края</w:t>
      </w:r>
    </w:p>
    <w:p w:rsidR="009E4CB0" w:rsidRPr="009E4CB0" w:rsidRDefault="009E4CB0" w:rsidP="009E4CB0">
      <w:pPr>
        <w:spacing w:after="0" w:line="240" w:lineRule="auto"/>
        <w:jc w:val="center"/>
        <w:rPr>
          <w:rFonts w:ascii="Times New Roman" w:hAnsi="Times New Roman"/>
          <w:b/>
          <w:sz w:val="28"/>
          <w:szCs w:val="20"/>
          <w:lang w:eastAsia="ru-RU"/>
        </w:rPr>
      </w:pPr>
    </w:p>
    <w:p w:rsidR="009E4CB0" w:rsidRPr="009E4CB0" w:rsidRDefault="009E4CB0" w:rsidP="009E4CB0">
      <w:pPr>
        <w:spacing w:after="0" w:line="240" w:lineRule="auto"/>
        <w:jc w:val="center"/>
        <w:rPr>
          <w:rFonts w:ascii="Times New Roman" w:hAnsi="Times New Roman"/>
          <w:b/>
          <w:sz w:val="28"/>
          <w:szCs w:val="20"/>
          <w:lang w:eastAsia="ru-RU"/>
        </w:rPr>
      </w:pPr>
    </w:p>
    <w:p w:rsidR="009E4CB0" w:rsidRPr="009E4CB0" w:rsidRDefault="009E4CB0" w:rsidP="009E4CB0">
      <w:pPr>
        <w:spacing w:after="0" w:line="240" w:lineRule="auto"/>
        <w:jc w:val="center"/>
        <w:rPr>
          <w:rFonts w:ascii="Times New Roman" w:hAnsi="Times New Roman"/>
          <w:b/>
          <w:sz w:val="48"/>
          <w:szCs w:val="20"/>
          <w:lang w:eastAsia="ru-RU"/>
        </w:rPr>
      </w:pPr>
      <w:r w:rsidRPr="009E4CB0">
        <w:rPr>
          <w:rFonts w:ascii="Times New Roman" w:hAnsi="Times New Roman"/>
          <w:b/>
          <w:sz w:val="48"/>
          <w:szCs w:val="20"/>
          <w:lang w:eastAsia="ru-RU"/>
        </w:rPr>
        <w:t>ПОСТАНОВЛЕНИЕ</w:t>
      </w:r>
    </w:p>
    <w:p w:rsidR="009E4CB0" w:rsidRPr="009E4CB0" w:rsidRDefault="009E4CB0" w:rsidP="009E4CB0">
      <w:pPr>
        <w:spacing w:after="0" w:line="240" w:lineRule="auto"/>
        <w:jc w:val="both"/>
        <w:rPr>
          <w:rFonts w:ascii="Times New Roman" w:hAnsi="Times New Roman"/>
          <w:b/>
          <w:sz w:val="32"/>
          <w:szCs w:val="20"/>
          <w:lang w:eastAsia="ru-RU"/>
        </w:rPr>
      </w:pPr>
    </w:p>
    <w:p w:rsidR="009E4CB0" w:rsidRPr="009E4CB0" w:rsidRDefault="009E4CB0" w:rsidP="009E4CB0">
      <w:pPr>
        <w:spacing w:after="0" w:line="240" w:lineRule="auto"/>
        <w:jc w:val="both"/>
        <w:rPr>
          <w:rFonts w:ascii="Times New Roman" w:hAnsi="Times New Roman"/>
          <w:b/>
          <w:sz w:val="32"/>
          <w:szCs w:val="20"/>
          <w:lang w:eastAsia="ru-RU"/>
        </w:rPr>
      </w:pPr>
    </w:p>
    <w:p w:rsidR="009E4CB0" w:rsidRPr="009E4CB0" w:rsidRDefault="009E4CB0" w:rsidP="009E4CB0">
      <w:pPr>
        <w:spacing w:after="0" w:line="240" w:lineRule="auto"/>
        <w:rPr>
          <w:rFonts w:ascii="Times New Roman" w:hAnsi="Times New Roman"/>
          <w:b/>
          <w:sz w:val="32"/>
          <w:szCs w:val="20"/>
          <w:lang w:eastAsia="ru-RU"/>
        </w:rPr>
      </w:pPr>
      <w:r w:rsidRPr="009E4CB0">
        <w:rPr>
          <w:rFonts w:ascii="Times New Roman" w:hAnsi="Times New Roman"/>
          <w:b/>
          <w:sz w:val="32"/>
          <w:szCs w:val="20"/>
          <w:lang w:eastAsia="ru-RU"/>
        </w:rPr>
        <w:t xml:space="preserve">« </w:t>
      </w:r>
      <w:r w:rsidR="00A70EFE">
        <w:rPr>
          <w:rFonts w:ascii="Times New Roman" w:hAnsi="Times New Roman"/>
          <w:b/>
          <w:sz w:val="32"/>
          <w:szCs w:val="20"/>
          <w:lang w:eastAsia="ru-RU"/>
        </w:rPr>
        <w:t xml:space="preserve">23 </w:t>
      </w:r>
      <w:r w:rsidRPr="009E4CB0">
        <w:rPr>
          <w:rFonts w:ascii="Times New Roman" w:hAnsi="Times New Roman"/>
          <w:b/>
          <w:sz w:val="32"/>
          <w:szCs w:val="20"/>
          <w:lang w:eastAsia="ru-RU"/>
        </w:rPr>
        <w:t>» ___</w:t>
      </w:r>
      <w:r w:rsidR="00A70EFE" w:rsidRPr="00A70EFE">
        <w:rPr>
          <w:rFonts w:ascii="Times New Roman" w:hAnsi="Times New Roman"/>
          <w:b/>
          <w:sz w:val="32"/>
          <w:szCs w:val="20"/>
          <w:u w:val="single"/>
          <w:lang w:eastAsia="ru-RU"/>
        </w:rPr>
        <w:t>04</w:t>
      </w:r>
      <w:r w:rsidRPr="009E4CB0">
        <w:rPr>
          <w:rFonts w:ascii="Times New Roman" w:hAnsi="Times New Roman"/>
          <w:b/>
          <w:sz w:val="32"/>
          <w:szCs w:val="20"/>
          <w:lang w:eastAsia="ru-RU"/>
        </w:rPr>
        <w:t xml:space="preserve">___2025   г.   </w:t>
      </w:r>
      <w:r w:rsidR="00A70EFE">
        <w:rPr>
          <w:rFonts w:ascii="Times New Roman" w:hAnsi="Times New Roman"/>
          <w:b/>
          <w:sz w:val="32"/>
          <w:szCs w:val="20"/>
          <w:lang w:eastAsia="ru-RU"/>
        </w:rPr>
        <w:t xml:space="preserve">   </w:t>
      </w:r>
      <w:r w:rsidRPr="009E4CB0">
        <w:rPr>
          <w:rFonts w:ascii="Times New Roman" w:hAnsi="Times New Roman"/>
          <w:b/>
          <w:sz w:val="32"/>
          <w:szCs w:val="20"/>
          <w:lang w:eastAsia="ru-RU"/>
        </w:rPr>
        <w:t xml:space="preserve">  г. Боготол                             №</w:t>
      </w:r>
      <w:r w:rsidR="00A70EFE">
        <w:rPr>
          <w:rFonts w:ascii="Times New Roman" w:hAnsi="Times New Roman"/>
          <w:b/>
          <w:sz w:val="32"/>
          <w:szCs w:val="20"/>
          <w:lang w:eastAsia="ru-RU"/>
        </w:rPr>
        <w:t xml:space="preserve"> 0460-п</w:t>
      </w:r>
    </w:p>
    <w:p w:rsidR="009E4CB0" w:rsidRDefault="009E4CB0" w:rsidP="009E4CB0">
      <w:pPr>
        <w:autoSpaceDE w:val="0"/>
        <w:autoSpaceDN w:val="0"/>
        <w:adjustRightInd w:val="0"/>
        <w:spacing w:after="0" w:line="240" w:lineRule="auto"/>
        <w:jc w:val="both"/>
        <w:outlineLvl w:val="0"/>
        <w:rPr>
          <w:rFonts w:ascii="Times New Roman" w:eastAsia="Calibri" w:hAnsi="Times New Roman"/>
          <w:sz w:val="28"/>
          <w:szCs w:val="28"/>
        </w:rPr>
      </w:pPr>
    </w:p>
    <w:p w:rsidR="009E4CB0" w:rsidRDefault="009E4CB0" w:rsidP="009E4CB0">
      <w:pPr>
        <w:autoSpaceDE w:val="0"/>
        <w:autoSpaceDN w:val="0"/>
        <w:adjustRightInd w:val="0"/>
        <w:spacing w:after="0" w:line="240" w:lineRule="auto"/>
        <w:jc w:val="both"/>
        <w:outlineLvl w:val="0"/>
        <w:rPr>
          <w:rFonts w:ascii="Times New Roman" w:eastAsia="Calibri" w:hAnsi="Times New Roman"/>
          <w:sz w:val="28"/>
          <w:szCs w:val="28"/>
        </w:rPr>
      </w:pPr>
    </w:p>
    <w:p w:rsidR="009E4CB0" w:rsidRDefault="009E4CB0" w:rsidP="009E4CB0">
      <w:pPr>
        <w:autoSpaceDE w:val="0"/>
        <w:autoSpaceDN w:val="0"/>
        <w:adjustRightInd w:val="0"/>
        <w:spacing w:after="0" w:line="240" w:lineRule="auto"/>
        <w:jc w:val="both"/>
        <w:outlineLvl w:val="0"/>
        <w:rPr>
          <w:rFonts w:ascii="Times New Roman" w:eastAsia="Calibri" w:hAnsi="Times New Roman"/>
          <w:color w:val="FF0000"/>
          <w:sz w:val="28"/>
          <w:szCs w:val="28"/>
        </w:rPr>
      </w:pPr>
      <w:r>
        <w:rPr>
          <w:rFonts w:ascii="Times New Roman" w:eastAsia="Calibri" w:hAnsi="Times New Roman"/>
          <w:sz w:val="28"/>
          <w:szCs w:val="28"/>
        </w:rPr>
        <w:t>О внесении изменений в постановление администрации города Боготола от 11.10.2022 № 1148-п «Об утверждении Порядка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w:t>
      </w:r>
    </w:p>
    <w:p w:rsidR="009E4CB0" w:rsidRDefault="009E4CB0" w:rsidP="009E4CB0">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9E4CB0" w:rsidRDefault="009E4CB0" w:rsidP="009E4CB0">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9E4CB0" w:rsidRDefault="009E4CB0" w:rsidP="009E4CB0">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В целях поддержки и развития малого и среднего предпринимательства, в рамках реализации Федерального закона от 24.07.2007 № 209-ФЗ «О развитии малого и среднего предпринимательства в Российской Федерации», в соответствии с ч. 2 ст. 78 Бюджетного кодекса Российской Федерации, ст. 65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Красноярского края от 30.09.2013 № 505-п «Об утверждении государственной программы Красноярского края «Развитие малого и среднего предпринимательства и инновационной деятельности», постановлением администрации города Боготола от 30.09.2013 № 1247-п «Об утверждении муниципальной программы города Боготола «Развитие инвестиционной деятельности, малого и среднего предпринимательства»,  руководствуясь </w:t>
      </w:r>
      <w:r>
        <w:rPr>
          <w:rFonts w:ascii="Times New Roman" w:hAnsi="Times New Roman"/>
          <w:color w:val="000000"/>
          <w:sz w:val="28"/>
          <w:szCs w:val="28"/>
          <w:lang w:eastAsia="ru-RU"/>
        </w:rPr>
        <w:t xml:space="preserve">ст. 43,   ст. 71, </w:t>
      </w:r>
      <w:r>
        <w:rPr>
          <w:rFonts w:ascii="Times New Roman" w:hAnsi="Times New Roman"/>
          <w:color w:val="000000"/>
          <w:sz w:val="28"/>
          <w:szCs w:val="28"/>
          <w:lang w:eastAsia="ru-RU"/>
        </w:rPr>
        <w:lastRenderedPageBreak/>
        <w:t xml:space="preserve">ст. 72, ст. 73 </w:t>
      </w:r>
      <w:r>
        <w:rPr>
          <w:rFonts w:ascii="Times New Roman" w:hAnsi="Times New Roman"/>
          <w:sz w:val="28"/>
          <w:szCs w:val="28"/>
          <w:lang w:eastAsia="ru-RU"/>
        </w:rPr>
        <w:t xml:space="preserve"> Устава городского округа город Боготол Красноярского края, ПОСТАНОВЛЯЮ:</w:t>
      </w:r>
    </w:p>
    <w:p w:rsidR="009E4CB0" w:rsidRDefault="009E4CB0" w:rsidP="009E4CB0">
      <w:pPr>
        <w:autoSpaceDE w:val="0"/>
        <w:autoSpaceDN w:val="0"/>
        <w:adjustRightInd w:val="0"/>
        <w:spacing w:after="0" w:line="240" w:lineRule="auto"/>
        <w:ind w:firstLine="709"/>
        <w:jc w:val="both"/>
        <w:outlineLvl w:val="0"/>
        <w:rPr>
          <w:rFonts w:ascii="Times New Roman" w:eastAsia="Calibri" w:hAnsi="Times New Roman"/>
          <w:sz w:val="28"/>
          <w:szCs w:val="28"/>
        </w:rPr>
      </w:pPr>
      <w:r>
        <w:rPr>
          <w:rFonts w:ascii="Times New Roman" w:hAnsi="Times New Roman"/>
          <w:sz w:val="28"/>
          <w:szCs w:val="28"/>
          <w:lang w:eastAsia="ru-RU"/>
        </w:rPr>
        <w:t xml:space="preserve">1. </w:t>
      </w:r>
      <w:r>
        <w:rPr>
          <w:rFonts w:ascii="Times New Roman" w:eastAsia="Calibri" w:hAnsi="Times New Roman"/>
          <w:sz w:val="28"/>
          <w:szCs w:val="28"/>
        </w:rPr>
        <w:t>Внести в постановление администрации города Боготола от 11.10.2022 № 1148-п «Об утверждении Порядка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 следующие изменения:</w:t>
      </w:r>
    </w:p>
    <w:p w:rsidR="009E4CB0" w:rsidRDefault="009E4CB0" w:rsidP="009E4CB0">
      <w:pPr>
        <w:autoSpaceDE w:val="0"/>
        <w:autoSpaceDN w:val="0"/>
        <w:adjustRightInd w:val="0"/>
        <w:spacing w:after="0" w:line="240" w:lineRule="auto"/>
        <w:ind w:firstLine="709"/>
        <w:jc w:val="both"/>
        <w:outlineLvl w:val="0"/>
        <w:rPr>
          <w:rFonts w:ascii="Times New Roman" w:eastAsia="Calibri" w:hAnsi="Times New Roman"/>
          <w:sz w:val="28"/>
          <w:szCs w:val="28"/>
        </w:rPr>
      </w:pPr>
      <w:r>
        <w:rPr>
          <w:rFonts w:ascii="Times New Roman" w:eastAsia="Calibri" w:hAnsi="Times New Roman"/>
          <w:sz w:val="28"/>
          <w:szCs w:val="28"/>
        </w:rPr>
        <w:t>1.1. Преамбулу постановления изложить в следующей редакции:</w:t>
      </w:r>
    </w:p>
    <w:p w:rsidR="009E4CB0" w:rsidRDefault="009E4CB0" w:rsidP="009E4CB0">
      <w:pPr>
        <w:autoSpaceDE w:val="0"/>
        <w:autoSpaceDN w:val="0"/>
        <w:adjustRightInd w:val="0"/>
        <w:spacing w:after="0" w:line="240" w:lineRule="auto"/>
        <w:ind w:firstLine="709"/>
        <w:jc w:val="both"/>
        <w:outlineLvl w:val="0"/>
        <w:rPr>
          <w:rFonts w:ascii="Times New Roman" w:eastAsia="Calibri" w:hAnsi="Times New Roman"/>
          <w:sz w:val="28"/>
          <w:szCs w:val="28"/>
        </w:rPr>
      </w:pPr>
      <w:r>
        <w:rPr>
          <w:rFonts w:ascii="Times New Roman" w:eastAsia="Calibri" w:hAnsi="Times New Roman"/>
          <w:sz w:val="28"/>
          <w:szCs w:val="28"/>
        </w:rPr>
        <w:t xml:space="preserve"> «В целях поддержки и развития малого и среднего предпринимательства на территории города Боготола, в рамках реализации Федерального закона от 24.07.2007 № 209-ФЗ «О развитии малого и среднего предпринимательства в Российской Федерации», 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Красноярского края от 30.09.2013 № 505-п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постановлением администрации города Боготола от 30.09.2013 № 1247-п «Об утверждении муниципальной программы города Боготола «Развитие инвестиционной деятельности, малого и среднего предпринимательства», руководствуясь   </w:t>
      </w:r>
      <w:r w:rsidR="00D11B2B">
        <w:rPr>
          <w:rFonts w:ascii="Times New Roman" w:eastAsia="Calibri" w:hAnsi="Times New Roman"/>
          <w:sz w:val="28"/>
          <w:szCs w:val="28"/>
        </w:rPr>
        <w:t>п.10</w:t>
      </w:r>
      <w:r>
        <w:rPr>
          <w:rFonts w:ascii="Times New Roman" w:eastAsia="Calibri" w:hAnsi="Times New Roman"/>
          <w:sz w:val="28"/>
          <w:szCs w:val="28"/>
        </w:rPr>
        <w:t xml:space="preserve"> ст. 4</w:t>
      </w:r>
      <w:r w:rsidR="00D11B2B">
        <w:rPr>
          <w:rFonts w:ascii="Times New Roman" w:eastAsia="Calibri" w:hAnsi="Times New Roman"/>
          <w:sz w:val="28"/>
          <w:szCs w:val="28"/>
        </w:rPr>
        <w:t>1</w:t>
      </w:r>
      <w:r>
        <w:rPr>
          <w:rFonts w:ascii="Times New Roman" w:eastAsia="Calibri" w:hAnsi="Times New Roman"/>
          <w:sz w:val="28"/>
          <w:szCs w:val="28"/>
        </w:rPr>
        <w:t>, ст. 71, ст. 72 Устава городского округа город Боготол Красноярского края, ПОСТАНОВЛЯЮ:».</w:t>
      </w:r>
    </w:p>
    <w:p w:rsidR="009E4CB0" w:rsidRDefault="009E4CB0" w:rsidP="009E4CB0">
      <w:pPr>
        <w:autoSpaceDE w:val="0"/>
        <w:autoSpaceDN w:val="0"/>
        <w:adjustRightInd w:val="0"/>
        <w:spacing w:after="0" w:line="240" w:lineRule="auto"/>
        <w:ind w:firstLine="709"/>
        <w:jc w:val="both"/>
        <w:outlineLvl w:val="0"/>
        <w:rPr>
          <w:rFonts w:ascii="Times New Roman" w:eastAsia="Calibri" w:hAnsi="Times New Roman"/>
          <w:sz w:val="28"/>
          <w:szCs w:val="28"/>
        </w:rPr>
      </w:pPr>
      <w:r>
        <w:rPr>
          <w:rFonts w:ascii="Times New Roman" w:eastAsia="Calibri" w:hAnsi="Times New Roman"/>
          <w:sz w:val="28"/>
          <w:szCs w:val="28"/>
        </w:rPr>
        <w:t>1.2. Приложение к постановлению изложить в новой редакции согласно приложению к настоящему постановлению.</w:t>
      </w:r>
    </w:p>
    <w:p w:rsidR="009E4CB0" w:rsidRDefault="009E4CB0" w:rsidP="009E4CB0">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2. Разместить настоящее постановление на официальном сайте городского округа город Боготол </w:t>
      </w:r>
      <w:hyperlink r:id="rId9" w:history="1">
        <w:r>
          <w:rPr>
            <w:rStyle w:val="aa"/>
            <w:rFonts w:ascii="Times New Roman" w:hAnsi="Times New Roman"/>
            <w:sz w:val="28"/>
            <w:szCs w:val="28"/>
            <w:lang w:eastAsia="ru-RU"/>
          </w:rPr>
          <w:t>https://bogotolcity.gosuslugi.ru/</w:t>
        </w:r>
      </w:hyperlink>
      <w:r>
        <w:rPr>
          <w:rFonts w:ascii="Times New Roman" w:hAnsi="Times New Roman"/>
          <w:sz w:val="28"/>
          <w:szCs w:val="28"/>
          <w:lang w:eastAsia="ru-RU"/>
        </w:rPr>
        <w:t xml:space="preserve"> в сети Интернет и опубликовать в официальном печатном издании газете «Земля боготольская».</w:t>
      </w:r>
    </w:p>
    <w:p w:rsidR="009E4CB0" w:rsidRDefault="009E4CB0" w:rsidP="009E4CB0">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 xml:space="preserve">3. </w:t>
      </w:r>
      <w:r w:rsidR="00533393">
        <w:rPr>
          <w:rFonts w:ascii="Times New Roman" w:hAnsi="Times New Roman"/>
          <w:sz w:val="28"/>
          <w:szCs w:val="28"/>
          <w:lang w:eastAsia="ru-RU"/>
        </w:rPr>
        <w:t xml:space="preserve"> </w:t>
      </w:r>
      <w:r>
        <w:rPr>
          <w:rFonts w:ascii="Times New Roman" w:hAnsi="Times New Roman"/>
          <w:sz w:val="28"/>
          <w:szCs w:val="28"/>
          <w:lang w:eastAsia="ru-RU"/>
        </w:rPr>
        <w:t>Контроль за исполнением настоящего постановления возложить на начальника отдела экономического развития и планирования администрации города Боготола.</w:t>
      </w:r>
    </w:p>
    <w:p w:rsidR="009E4CB0" w:rsidRDefault="009E4CB0" w:rsidP="009E4CB0">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4. Постановление вступает в силу в день, следующий за днем его официального опубликования.</w:t>
      </w:r>
    </w:p>
    <w:p w:rsidR="009E4CB0" w:rsidRDefault="009E4CB0" w:rsidP="009E4CB0">
      <w:pPr>
        <w:spacing w:after="0" w:line="240" w:lineRule="auto"/>
        <w:jc w:val="both"/>
        <w:rPr>
          <w:rFonts w:ascii="Times New Roman" w:hAnsi="Times New Roman"/>
          <w:sz w:val="28"/>
          <w:szCs w:val="28"/>
          <w:lang w:eastAsia="ru-RU"/>
        </w:rPr>
      </w:pPr>
    </w:p>
    <w:p w:rsidR="009E4CB0" w:rsidRDefault="009E4CB0" w:rsidP="009E4CB0">
      <w:pPr>
        <w:spacing w:after="0" w:line="240" w:lineRule="auto"/>
        <w:jc w:val="both"/>
        <w:rPr>
          <w:rFonts w:ascii="Times New Roman" w:hAnsi="Times New Roman"/>
          <w:sz w:val="28"/>
          <w:szCs w:val="28"/>
          <w:lang w:eastAsia="ru-RU"/>
        </w:rPr>
      </w:pPr>
    </w:p>
    <w:p w:rsidR="009E4CB0" w:rsidRDefault="009E4CB0" w:rsidP="009E4CB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Исполняющий полномочия</w:t>
      </w:r>
    </w:p>
    <w:p w:rsidR="009E4CB0" w:rsidRDefault="009E4CB0" w:rsidP="009E4CB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Главы города Боготола                                                                     А.Н. Морекаев</w:t>
      </w:r>
    </w:p>
    <w:p w:rsidR="009E4CB0" w:rsidRDefault="009E4CB0" w:rsidP="009E4CB0">
      <w:pPr>
        <w:shd w:val="clear" w:color="auto" w:fill="FFFFFF"/>
        <w:spacing w:after="0" w:line="240" w:lineRule="auto"/>
        <w:jc w:val="both"/>
        <w:rPr>
          <w:rFonts w:ascii="Times New Roman" w:hAnsi="Times New Roman"/>
          <w:color w:val="000000"/>
          <w:spacing w:val="-11"/>
          <w:sz w:val="28"/>
          <w:szCs w:val="28"/>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Бухарова Елена Николаевна</w:t>
      </w: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Дмитроченко Ольга Анатольевна</w:t>
      </w: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6-34-28</w:t>
      </w:r>
    </w:p>
    <w:p w:rsidR="009E4CB0" w:rsidRDefault="009E4CB0" w:rsidP="009E4CB0">
      <w:pPr>
        <w:shd w:val="clear" w:color="auto" w:fill="FFFFFF"/>
        <w:spacing w:after="0" w:line="240" w:lineRule="auto"/>
        <w:rPr>
          <w:rFonts w:ascii="Times New Roman" w:hAnsi="Times New Roman"/>
          <w:color w:val="000000"/>
          <w:spacing w:val="-11"/>
          <w:sz w:val="20"/>
          <w:szCs w:val="20"/>
          <w:lang w:eastAsia="ru-RU"/>
        </w:rPr>
      </w:pPr>
      <w:r>
        <w:rPr>
          <w:rFonts w:ascii="Times New Roman" w:hAnsi="Times New Roman"/>
          <w:color w:val="000000"/>
          <w:spacing w:val="-11"/>
          <w:sz w:val="20"/>
          <w:szCs w:val="20"/>
          <w:lang w:eastAsia="ru-RU"/>
        </w:rPr>
        <w:t>3 экз.</w:t>
      </w:r>
    </w:p>
    <w:p w:rsidR="009E4CB0" w:rsidRDefault="009E4CB0" w:rsidP="009E4CB0">
      <w:pPr>
        <w:autoSpaceDE w:val="0"/>
        <w:autoSpaceDN w:val="0"/>
        <w:adjustRightInd w:val="0"/>
        <w:spacing w:after="0" w:line="240" w:lineRule="auto"/>
        <w:ind w:left="4820"/>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w:t>
      </w:r>
    </w:p>
    <w:p w:rsidR="009E4CB0" w:rsidRDefault="009E4CB0" w:rsidP="009E4CB0">
      <w:pPr>
        <w:autoSpaceDE w:val="0"/>
        <w:autoSpaceDN w:val="0"/>
        <w:adjustRightInd w:val="0"/>
        <w:spacing w:after="0" w:line="240" w:lineRule="auto"/>
        <w:ind w:left="4820"/>
        <w:rPr>
          <w:rFonts w:ascii="Times New Roman" w:hAnsi="Times New Roman"/>
          <w:sz w:val="28"/>
          <w:szCs w:val="28"/>
          <w:lang w:eastAsia="ru-RU"/>
        </w:rPr>
      </w:pPr>
      <w:r>
        <w:rPr>
          <w:rFonts w:ascii="Times New Roman" w:hAnsi="Times New Roman"/>
          <w:sz w:val="28"/>
          <w:szCs w:val="28"/>
          <w:lang w:eastAsia="ru-RU"/>
        </w:rPr>
        <w:t>к постановлению администрации города Боготола</w:t>
      </w:r>
    </w:p>
    <w:p w:rsidR="009E4CB0" w:rsidRDefault="009E4CB0" w:rsidP="009E4CB0">
      <w:pPr>
        <w:autoSpaceDE w:val="0"/>
        <w:autoSpaceDN w:val="0"/>
        <w:adjustRightInd w:val="0"/>
        <w:spacing w:after="0" w:line="240" w:lineRule="auto"/>
        <w:ind w:left="4820"/>
        <w:rPr>
          <w:rFonts w:ascii="Times New Roman" w:hAnsi="Times New Roman"/>
          <w:b/>
          <w:sz w:val="28"/>
          <w:szCs w:val="28"/>
        </w:rPr>
      </w:pPr>
      <w:r>
        <w:rPr>
          <w:rFonts w:ascii="Times New Roman" w:hAnsi="Times New Roman"/>
          <w:sz w:val="28"/>
          <w:szCs w:val="28"/>
        </w:rPr>
        <w:t>от «_</w:t>
      </w:r>
      <w:r w:rsidR="00A70EFE" w:rsidRPr="00A70EFE">
        <w:rPr>
          <w:rFonts w:ascii="Times New Roman" w:hAnsi="Times New Roman"/>
          <w:sz w:val="28"/>
          <w:szCs w:val="28"/>
          <w:u w:val="single"/>
        </w:rPr>
        <w:t>23</w:t>
      </w:r>
      <w:r>
        <w:rPr>
          <w:rFonts w:ascii="Times New Roman" w:hAnsi="Times New Roman"/>
          <w:sz w:val="28"/>
          <w:szCs w:val="28"/>
        </w:rPr>
        <w:t>_» _</w:t>
      </w:r>
      <w:r w:rsidR="00A70EFE" w:rsidRPr="00A70EFE">
        <w:rPr>
          <w:rFonts w:ascii="Times New Roman" w:hAnsi="Times New Roman"/>
          <w:sz w:val="28"/>
          <w:szCs w:val="28"/>
          <w:u w:val="single"/>
        </w:rPr>
        <w:t>04</w:t>
      </w:r>
      <w:r>
        <w:rPr>
          <w:rFonts w:ascii="Times New Roman" w:hAnsi="Times New Roman"/>
          <w:sz w:val="28"/>
          <w:szCs w:val="28"/>
        </w:rPr>
        <w:t xml:space="preserve">_ 2025 г. № </w:t>
      </w:r>
      <w:bookmarkStart w:id="0" w:name="_GoBack"/>
      <w:r w:rsidR="00A70EFE" w:rsidRPr="00A70EFE">
        <w:rPr>
          <w:rFonts w:ascii="Times New Roman" w:hAnsi="Times New Roman"/>
          <w:sz w:val="28"/>
          <w:szCs w:val="28"/>
          <w:u w:val="single"/>
        </w:rPr>
        <w:t>0460-п</w:t>
      </w:r>
      <w:bookmarkEnd w:id="0"/>
    </w:p>
    <w:p w:rsidR="009E4CB0" w:rsidRDefault="009E4CB0" w:rsidP="009E4CB0">
      <w:pPr>
        <w:pStyle w:val="ConsPlusTitle"/>
        <w:jc w:val="center"/>
        <w:outlineLvl w:val="1"/>
        <w:rPr>
          <w:rFonts w:ascii="Times New Roman" w:hAnsi="Times New Roman" w:cs="Times New Roman"/>
          <w:b w:val="0"/>
          <w:sz w:val="28"/>
          <w:szCs w:val="28"/>
        </w:rPr>
      </w:pPr>
    </w:p>
    <w:p w:rsidR="009E4CB0" w:rsidRDefault="009E4CB0" w:rsidP="009E4CB0">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w:t>
      </w:r>
    </w:p>
    <w:p w:rsidR="009E4CB0" w:rsidRDefault="009E4CB0" w:rsidP="009E4CB0">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w:t>
      </w:r>
    </w:p>
    <w:p w:rsidR="009E4CB0" w:rsidRDefault="009E4CB0" w:rsidP="009E4CB0">
      <w:pPr>
        <w:pStyle w:val="ConsPlusTitle"/>
        <w:jc w:val="center"/>
        <w:outlineLvl w:val="1"/>
        <w:rPr>
          <w:rFonts w:ascii="Times New Roman" w:hAnsi="Times New Roman" w:cs="Times New Roman"/>
          <w:b w:val="0"/>
          <w:sz w:val="28"/>
          <w:szCs w:val="28"/>
        </w:rPr>
      </w:pPr>
    </w:p>
    <w:p w:rsidR="009E4CB0" w:rsidRDefault="009E4CB0" w:rsidP="009E4CB0">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9E4CB0" w:rsidRDefault="009E4CB0" w:rsidP="009E4CB0">
      <w:pPr>
        <w:pStyle w:val="ConsPlusTitle"/>
        <w:ind w:firstLine="709"/>
        <w:jc w:val="center"/>
        <w:outlineLvl w:val="1"/>
        <w:rPr>
          <w:rFonts w:ascii="Times New Roman" w:hAnsi="Times New Roman" w:cs="Times New Roman"/>
          <w:b w:val="0"/>
          <w:sz w:val="28"/>
          <w:szCs w:val="28"/>
        </w:rPr>
      </w:pP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Настоящий Порядок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 (далее - Порядок, грант) определяет целевое назначение, условия и порядок предоставления гранта, требования к предоставляемой отчетности, осуществления контроля за соблюдением условий и порядка предоставления гранта и ответственность за их нарушение.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В настоящем Порядке используются следующие понятия: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понятия «субъект малого предпринимательства» и «субъект среднего предпринимательства» применяются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грантовая поддержка - предоставление субъектам малого и среднего предпринимательства (далее - субъекты МСП) грантов в форме субсидий на начало ведения предпринимательской деятельности, в рамках муниципальной программы города Боготола «Развитие инвестиционной деятельности, малого и среднего предпринимательства», утвержденной постановлением администрации города Боготола от 30.09.2013 № 1247-п;</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 - субъект МСП, обратившийся с заявлением о предоставлении гранта;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гранта на соответствующий финансовый год;</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отбор - отбор, проводимый организатором отбора способом, установленным пунктом 1.6 настоящего Порядка, для определения получателей гранта;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объявление об отборе - объявление о проведении отбора заявок на предоставление гранта;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заявка - комплект документов, сформированный участником отбора для участия в отборе в соответствии с пунктами 2.14 - 2.15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конкурсная комиссия - конкурсная комиссия города Боготола по отбору субъектов МСП для получения грантов в форме субсидий на начало ведения предпринимательской деятельности;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получатель гранта - заявитель, в отношении которого принято решение о предоставлении гранта и с которым заключено соглашение о предоставлении гранта;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Налогового кодекса Российской Федерации;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аналогичная поддержка - государственная и (или) муниципальная поддержка, оказанная в отношении одного и того же заявителя (получателя гранта) на возмещение (финансовое обеспечение) одних и тех же затрат (части затрат), совпадающая по форме, виду, срокам.</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Гранты предоставляются субъектам МСП в пределах бюджетных ассигнований, предусмотренных на указанные цели в бюджете муниципального образования город Боготол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Грантовая поддержка предоставляется в целях финансового обеспечения затрат на начало ведения предпринимательской деятельности, включая расходы: </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аренду и 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приобретение модульных объектов, используемых для осуществления предпринимательской деятельности;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приобретение оргтехники, оборудования, мебели, программного обеспечения, используемых для осуществления предпринимательской деятельности;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оформление результатов интеллектуальной деятельности, полученных при осуществлении предпринимательской деятельности;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обеспечение затрат на выплату по передаче прав на франшизу </w:t>
      </w:r>
      <w:r>
        <w:rPr>
          <w:rFonts w:ascii="Times New Roman" w:hAnsi="Times New Roman" w:cs="Times New Roman"/>
          <w:sz w:val="28"/>
          <w:szCs w:val="28"/>
        </w:rPr>
        <w:lastRenderedPageBreak/>
        <w:t>(паушальный взнос);</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приобретение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грантовой поддержки.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Органом местного самоуправления, уполномоченным </w:t>
      </w:r>
      <w:r>
        <w:rPr>
          <w:rFonts w:ascii="Times New Roman" w:hAnsi="Times New Roman" w:cs="Times New Roman"/>
          <w:sz w:val="28"/>
          <w:szCs w:val="28"/>
        </w:rPr>
        <w:br/>
        <w:t>на предоставление гранта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гранта на соответствующий финансовый год (соответствующий финансовый год и плановый период), является администрация города Боготола (далее - главный распорядитель бюджетных средств).</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В случае наличия в бюджете города средств, предусмотренных для предоставления грантов в текущем финансовом году, конкурсный отбор получателей грантов проводится один раз в текущем финансовом году.</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 сроки, установленные в объявлении о проведении конкурсного отбора в соответствии с пунктом 2.4 настоящего Порядка,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бюджете города для предоставления грантов в текущем финансовом году, организатор отбора в соответствии с пунктом 2.2 настоящего Порядка организует проведение дополнительного конкурсного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целью освоения средств бюджета в полном объеме, в соответствии с доведенными лимитами бюджетных обязательств, в текущем финансовом году может быть объявлено несколько конкурсных отборов на предоставление гранта.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Категории получателей гранта, имеющие право на получение гранта - субъекты МСП зарегистрированные не ранее двух лет, предшествующих году подачи заявки на получение грантовой поддержки, при условии предоставления документов в соответствии с условиями конкурсного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Способом предоставления грантов является финансовое обеспечение затрат субъектов МСП, направленных на начало ведения предпринимательской деятельности.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1.10. Информация о грантах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w:t>
      </w:r>
      <w:r>
        <w:rPr>
          <w:rFonts w:ascii="Times New Roman" w:hAnsi="Times New Roman" w:cs="Times New Roman"/>
          <w:sz w:val="28"/>
          <w:szCs w:val="28"/>
        </w:rPr>
        <w:lastRenderedPageBreak/>
        <w:t>Министерством финансов Российской Федерации, а также на официальном сайте администрации города Боготола сети «Интернет» (</w:t>
      </w:r>
      <w:hyperlink r:id="rId10" w:history="1">
        <w:r>
          <w:rPr>
            <w:rStyle w:val="aa"/>
            <w:rFonts w:ascii="Times New Roman" w:hAnsi="Times New Roman" w:cs="Times New Roman"/>
            <w:sz w:val="28"/>
            <w:szCs w:val="28"/>
          </w:rPr>
          <w:t>https://bogotolcity.gosuslugi.ru/</w:t>
        </w:r>
      </w:hyperlink>
      <w:r>
        <w:rPr>
          <w:rFonts w:ascii="Times New Roman" w:hAnsi="Times New Roman" w:cs="Times New Roman"/>
          <w:sz w:val="28"/>
          <w:szCs w:val="28"/>
        </w:rPr>
        <w:t>).</w:t>
      </w:r>
    </w:p>
    <w:p w:rsidR="009E4CB0" w:rsidRDefault="009E4CB0" w:rsidP="009E4CB0">
      <w:pPr>
        <w:pStyle w:val="ConsPlusNormal"/>
        <w:jc w:val="both"/>
        <w:rPr>
          <w:rFonts w:ascii="Times New Roman" w:hAnsi="Times New Roman" w:cs="Times New Roman"/>
          <w:sz w:val="28"/>
          <w:szCs w:val="28"/>
        </w:rPr>
      </w:pPr>
    </w:p>
    <w:p w:rsidR="009E4CB0" w:rsidRDefault="009E4CB0" w:rsidP="009E4CB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2. Порядок проведения отбора получателей </w:t>
      </w:r>
    </w:p>
    <w:p w:rsidR="009E4CB0" w:rsidRDefault="009E4CB0" w:rsidP="009E4CB0">
      <w:pPr>
        <w:pStyle w:val="ConsPlusNormal"/>
        <w:jc w:val="center"/>
        <w:rPr>
          <w:rFonts w:ascii="Times New Roman" w:hAnsi="Times New Roman" w:cs="Times New Roman"/>
          <w:sz w:val="28"/>
          <w:szCs w:val="28"/>
        </w:rPr>
      </w:pPr>
      <w:r>
        <w:rPr>
          <w:rFonts w:ascii="Times New Roman" w:hAnsi="Times New Roman" w:cs="Times New Roman"/>
          <w:sz w:val="28"/>
          <w:szCs w:val="28"/>
        </w:rPr>
        <w:t>для предоставления гранта</w:t>
      </w:r>
    </w:p>
    <w:p w:rsidR="009E4CB0" w:rsidRDefault="009E4CB0" w:rsidP="009E4CB0">
      <w:pPr>
        <w:pStyle w:val="ConsPlusNormal"/>
        <w:ind w:firstLine="709"/>
        <w:jc w:val="center"/>
        <w:rPr>
          <w:rFonts w:ascii="Times New Roman" w:hAnsi="Times New Roman" w:cs="Times New Roman"/>
          <w:sz w:val="28"/>
          <w:szCs w:val="28"/>
        </w:rPr>
      </w:pP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Государственной информационной системой, обеспечивающей проведение конкурсного отбора получателей грантов,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организатора конкурсного отбора с участниками отбора осуществляется путем обмена документами в электронной форме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«Единая система идентификации и аутентификации»).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Решение о проведении конкурсного отбора принимается главным распорядителем бюджетных средств в форме распоряжения администрации города Боготола.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Объявление о проведении отбора (далее - объявление) формируется в электронной форме в соответствии с требованиями, установленными пунктом 2.4 настоящего Порядка, и размещается в системе «Электронный бюджет», а также на официальном сайте администрации города Боготола в информационно-телекоммуникационной сети «Интернет» по адресу: https://bogotolcity.gosuslugi.ru/ (далее - официальный сайт администрации). Объявление размещается не позднее чем за 1 рабочий день до начала срока приема заявок.</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Объявление должно содержать следующую информацию:</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способ проведения отбора получателей грантов в соответствии с пунктом 1.6.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дату размещения объявления в системе «Электронный бюджет», а также на официальном сайте администрации;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сроки проведения конкурсного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при необходимости информацию о возможности проведения нескольких этапов конкурсного отбора получателей грантов с указанием сроков их проведения;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дату начала подачи и окончания приема заявок участников отбора получателей грантов, при этом дата окончания приема заявок не может быть ранее 30-го календарного дня, следующего за днем размещения объявления;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наименование, место нахождения, почтовый адрес, адрес </w:t>
      </w:r>
      <w:r>
        <w:rPr>
          <w:rFonts w:ascii="Times New Roman" w:hAnsi="Times New Roman" w:cs="Times New Roman"/>
          <w:sz w:val="28"/>
          <w:szCs w:val="28"/>
        </w:rPr>
        <w:lastRenderedPageBreak/>
        <w:t>электронной почты, контактный телефон организатора конкурсного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результат предоставления гранта в соответствии с пунктом 3.10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доменное имя и (или) указатели страниц в системе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требования к участникам отбора в соответствии с пунктами 2.9 - 2.10 настоящего Порядка, требования к перечню документов, представляемых участниками отбора для подтверждения соответствия указанным требованиям в соответствии с пунктом 2.15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критерии конкурсного отбора в соответствии с пунктом 2.28 настоящего Порядка и категории получателей грантов в соответствии с пунктом 1.8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порядок подачи участниками отбора заявок в соответствии с пунктом 2.14 настоящего Порядка и требования, предъявляемые к форме и содержанию заявок в соответствии с пунктом 2.17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порядок отзыва заявок и порядок внесения изменений в заявки в соответствии с пунктом 2.21 настоящего порядка, порядок возврата заявок, определяющий в том числе основания для возврата заявок в соответствии с пунктом 2.26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порядок рассмотрения заявок на предмет их соответствия установленным в объявлении о проведении отбора получателей грантов требованиям, категориям и (или) критериям, сроки рассмотрения заявок, а также информацию об участии комиссии в рассмотрении заявок в соответствии с пунктом 2.25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правила рассмотрения и оценки заявок в соответствии с пунктом 2.27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порядок возврата заявок на доработку (возможность или отсутствие возможности возврата заявок на доработку; срок, не позднее которого участник отбора получателей грантов должен направить скорректированную заявку, после возврата его заявки на доработку; основания для возврата заявки на доработку) в соответствии с пунктом 2.23 настоящего Порядка; </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порядок отклонения заявок, а также информацию об основаниях для отклонения в соответствии с пунктами 2.25 - 2.26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в соответствии с  пунктами 2.27 - 2.29 настоящего Порядка, сроки оценки заявок, а также информацию об участии комиссии в оценке заявок;</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18) объем распределяемого гранта в рамках конкурсного отбора, порядок расчета размера гранта, правила распределения гранта по результатам отбора в соответствии с пунктами 2.29 - 2.30 настоящего Порядка, которые могут включать максимальный, минимальный размер грантовой поддержки, предоставляемой победителю (победителям) отбора, а также предельное количество победителей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порядок предоставления участникам отбора разъяснений положений объявления, даты начала и окончания срока такого предоставления в соответствии с пунктом 2.5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срок, в течение которого участник отбора, прошедший конкурсного отбор, должен подписать соглашение о предоставлении гранта в соответствии с пунктом 3.3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условия признания участника отбора, прошедшего конкурсного отбор, уклонившимся от заключения соглашения в соответствии с пунктом 3.3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сроки размещения протокола подведения итогов конкурсного отбора в системе «Электронный бюджет», а также на официальном сайте администрации в соответствии с пунктом 2.32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контакты ответственного за организацию и проведение конкурсного отбора сотрудника (фамилия, имя, отчество, телефон, электронный адрес).</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объявление о проведении конкурсного отбора осуществляется не позднее наступления даты окончания приема заявок участников конкурсного отбора с соблюдением следующих условий: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подачи участниками конкурсного отбора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внесении изменений в объявление о проведении конкурсного отбора получателей грантовой поддержки изменение способа отбора получателей грантовой поддержки не допускается;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объявление о проведении конкурсного отбора после наступления даты начала приема заявок в объявление о проведении конкурсного отбора включается положение, предусматривающее право участников конкурсного отбора внести изменения в заявки;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участники конкурсного отбора, подавшие заявки, уведомляются о внесении изменений в объявление о проведении конкурсного отбора не позднее дня, следующего за днем внесения изменений в объявление о проведении конкурсного отбора с использованием системы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Участник отбора вправе обратиться к организатору отбора за разъяснениями положений объявления посредством направления запроса на адрес электронной почты econom@bogotolcity.ru.</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получает от организатора отбора разъяснения </w:t>
      </w:r>
      <w:r>
        <w:rPr>
          <w:rFonts w:ascii="Times New Roman" w:hAnsi="Times New Roman" w:cs="Times New Roman"/>
          <w:sz w:val="28"/>
          <w:szCs w:val="28"/>
        </w:rPr>
        <w:lastRenderedPageBreak/>
        <w:t>положений объявления начиная с даты размещения объявления на едином портале, а также на официальном сайте администрации и не позднее, чем за 5 рабочих дней до окончания срока приема заявок в электронной форме путем их направления организатором отбора на электронную почту участника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Конкурсный отбор получателей поддержки осуществляется с учетом критериев, установленных в пункте 2.28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Поддержка не предоставляется субъектам МСП на осуществление видов деятельности, включенных в класс 12 раздела С, класс 92 раздела </w:t>
      </w:r>
      <w:r>
        <w:rPr>
          <w:rFonts w:ascii="Times New Roman" w:hAnsi="Times New Roman" w:cs="Times New Roman"/>
          <w:sz w:val="28"/>
          <w:szCs w:val="28"/>
          <w:lang w:val="en-US"/>
        </w:rPr>
        <w:t>R</w:t>
      </w:r>
      <w:r>
        <w:rPr>
          <w:rFonts w:ascii="Times New Roman" w:hAnsi="Times New Roman" w:cs="Times New Roman"/>
          <w:sz w:val="28"/>
          <w:szCs w:val="28"/>
        </w:rPr>
        <w:t xml:space="preserve">, разделы </w:t>
      </w:r>
      <w:r>
        <w:rPr>
          <w:rFonts w:ascii="Times New Roman" w:hAnsi="Times New Roman" w:cs="Times New Roman"/>
          <w:sz w:val="28"/>
          <w:szCs w:val="28"/>
          <w:lang w:val="en-US"/>
        </w:rPr>
        <w:t>B</w:t>
      </w:r>
      <w:r>
        <w:rPr>
          <w:rFonts w:ascii="Times New Roman" w:hAnsi="Times New Roman" w:cs="Times New Roman"/>
          <w:sz w:val="28"/>
          <w:szCs w:val="28"/>
        </w:rPr>
        <w:t xml:space="preserve">, </w:t>
      </w:r>
      <w:r>
        <w:rPr>
          <w:rFonts w:ascii="Times New Roman" w:hAnsi="Times New Roman" w:cs="Times New Roman"/>
          <w:sz w:val="28"/>
          <w:szCs w:val="28"/>
          <w:lang w:val="en-US"/>
        </w:rPr>
        <w:t>D</w:t>
      </w:r>
      <w:r>
        <w:rPr>
          <w:rFonts w:ascii="Times New Roman" w:hAnsi="Times New Roman" w:cs="Times New Roman"/>
          <w:sz w:val="28"/>
          <w:szCs w:val="28"/>
        </w:rPr>
        <w:t xml:space="preserve">, </w:t>
      </w:r>
      <w:r>
        <w:rPr>
          <w:rFonts w:ascii="Times New Roman" w:hAnsi="Times New Roman" w:cs="Times New Roman"/>
          <w:sz w:val="28"/>
          <w:szCs w:val="28"/>
          <w:lang w:val="en-US"/>
        </w:rPr>
        <w:t>E</w:t>
      </w:r>
      <w:r>
        <w:rPr>
          <w:rFonts w:ascii="Times New Roman" w:hAnsi="Times New Roman" w:cs="Times New Roman"/>
          <w:sz w:val="28"/>
          <w:szCs w:val="28"/>
        </w:rPr>
        <w:t xml:space="preserve"> (за исключением классов 38, 39), </w:t>
      </w:r>
      <w:r>
        <w:rPr>
          <w:rFonts w:ascii="Times New Roman" w:hAnsi="Times New Roman" w:cs="Times New Roman"/>
          <w:sz w:val="28"/>
          <w:szCs w:val="28"/>
          <w:lang w:val="en-US"/>
        </w:rPr>
        <w:t>G</w:t>
      </w:r>
      <w:r>
        <w:rPr>
          <w:rFonts w:ascii="Times New Roman" w:hAnsi="Times New Roman" w:cs="Times New Roman"/>
          <w:sz w:val="28"/>
          <w:szCs w:val="28"/>
        </w:rPr>
        <w:t xml:space="preserve"> (за исключением группы 45.20, класса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Красноярского края от 29.09.2005 № 16-3747 «О труднодоступных и отдаленных местностях Красноярского края»,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 286-п, </w:t>
      </w:r>
      <w:r>
        <w:rPr>
          <w:rFonts w:ascii="Times New Roman" w:hAnsi="Times New Roman" w:cs="Times New Roman"/>
          <w:sz w:val="28"/>
          <w:szCs w:val="28"/>
          <w:lang w:val="en-US"/>
        </w:rPr>
        <w:t>K</w:t>
      </w:r>
      <w:r>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 xml:space="preserve"> (за исключением групп 70.21, 71.11, 71.12, 73.11, 74.10, 74.20, 74.30, класса 75), </w:t>
      </w:r>
      <w:r>
        <w:rPr>
          <w:rFonts w:ascii="Times New Roman" w:hAnsi="Times New Roman" w:cs="Times New Roman"/>
          <w:sz w:val="28"/>
          <w:szCs w:val="28"/>
          <w:lang w:val="en-US"/>
        </w:rPr>
        <w:t>N</w:t>
      </w:r>
      <w:r>
        <w:rPr>
          <w:rFonts w:ascii="Times New Roman" w:hAnsi="Times New Roman" w:cs="Times New Roman"/>
          <w:sz w:val="28"/>
          <w:szCs w:val="28"/>
        </w:rPr>
        <w:t xml:space="preserve"> (за исключением класса 79, группы 77.22), </w:t>
      </w:r>
      <w:r>
        <w:rPr>
          <w:rFonts w:ascii="Times New Roman" w:hAnsi="Times New Roman" w:cs="Times New Roman"/>
          <w:sz w:val="28"/>
          <w:szCs w:val="28"/>
          <w:lang w:val="en-US"/>
        </w:rPr>
        <w:t>O</w:t>
      </w:r>
      <w:r>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 xml:space="preserve"> (за исключением класса 95, групп 96.01, 96.02, 96.04, 96.09), </w:t>
      </w:r>
      <w:r>
        <w:rPr>
          <w:rFonts w:ascii="Times New Roman" w:hAnsi="Times New Roman" w:cs="Times New Roman"/>
          <w:sz w:val="28"/>
          <w:szCs w:val="28"/>
          <w:lang w:val="en-US"/>
        </w:rPr>
        <w:t>T</w:t>
      </w:r>
      <w:r>
        <w:rPr>
          <w:rFonts w:ascii="Times New Roman" w:hAnsi="Times New Roman" w:cs="Times New Roman"/>
          <w:sz w:val="28"/>
          <w:szCs w:val="28"/>
        </w:rPr>
        <w:t xml:space="preserve">, </w:t>
      </w:r>
      <w:r>
        <w:rPr>
          <w:rFonts w:ascii="Times New Roman" w:hAnsi="Times New Roman" w:cs="Times New Roman"/>
          <w:sz w:val="28"/>
          <w:szCs w:val="28"/>
          <w:lang w:val="en-US"/>
        </w:rPr>
        <w:t>U</w:t>
      </w:r>
      <w:r w:rsidRPr="009E4CB0">
        <w:rPr>
          <w:rFonts w:ascii="Times New Roman" w:hAnsi="Times New Roman" w:cs="Times New Roman"/>
          <w:sz w:val="28"/>
          <w:szCs w:val="28"/>
        </w:rPr>
        <w:t xml:space="preserve"> </w:t>
      </w:r>
      <w:r>
        <w:rPr>
          <w:rFonts w:ascii="Times New Roman" w:hAnsi="Times New Roman" w:cs="Times New Roman"/>
          <w:sz w:val="28"/>
          <w:szCs w:val="28"/>
        </w:rPr>
        <w:t>Общероссийского классификатора видов экономической деятельности ОК 029-2014, утвержденного Приказом Росстандарта от 31.01.2014 № 14-ст.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Поддержка предоставляется субъектам МСП зарегистрированным на территории Красноярского края и осуществляющим деятельность на территории города Боготола, прошедшим обучение в сфере предпринимательства в течение двух лет до даты подачи заявления о получении грантовой поддержки.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В конкурсном отборе принимают участие заявители, которые на дату проведения конкурсного отбора соответствуют следующим требованиям:</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w:t>
      </w:r>
      <w:r>
        <w:rPr>
          <w:rFonts w:ascii="Times New Roman" w:hAnsi="Times New Roman" w:cs="Times New Roman"/>
          <w:sz w:val="28"/>
          <w:szCs w:val="28"/>
        </w:rPr>
        <w:lastRenderedPageBreak/>
        <w:t>через участие в капитале указанных публичных акционерных обществ;</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не получают средства из местного бюджета в соответствии с настоящим Порядком, на основании иных муниципальных правовых актов города Боготола на цели, установленные пунктом 1.3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не являются иностранными агентами в соответствии с Федеральным законом «О контроле за деятельностью лиц, находящихся под иностранным влиянием»;</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отсутствуют просроченная задолженность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бюджетом города Боготола;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лицее - производителе товаров, работ, услуг, являющихся участниками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Грантовая поддержка не оказывается субъектам СМП:</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 включенным в Единый реестр субъектов МСП;</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являющимся получателями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состава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 если с момента перечисления единовременной финансовой помощи на счет субъекта МСП прошло менее 90 календарных дней;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являющимся получателями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МСП, являющихся индивидуальными предпринимателями);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грантовой поддержкой, и в году подачи в период до даты подачи в администрацию города Боготола заявки о предоставлении грантовой поддержки в системе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 Организатору отбора запрещено требовать от участника отбора </w:t>
      </w:r>
      <w:r>
        <w:rPr>
          <w:rFonts w:ascii="Times New Roman" w:hAnsi="Times New Roman" w:cs="Times New Roman"/>
          <w:sz w:val="28"/>
          <w:szCs w:val="28"/>
        </w:rPr>
        <w:lastRenderedPageBreak/>
        <w:t>представления документов и информации в целях подтверждения соответствия участника отбора требованиям, определенным пунктом 2.9. Порядка, при наличии соответствующей информации в государственных информационных системах, доступ к которым у организатора отбора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организатору отбора по собственной инициативе.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организатором отбора участника отбора на соответствие требованиям, определенным пунктом 2.9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Подтверждение соответствия участника отбора требованиям, определенным пунктом 2.9 настоящего Порядка, в случае отсутствия технической возможности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Субъект МСП обязуется не прекращать деятельность в течение 12 месяцев после получения грантовой поддержки.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 Конкурсный отбор осуществляется в срок, указанный в объявлении о проведении конкурса в соответствии с пунктом 2.3.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Для участия в конкурсном отборе участник конкурсного отбора подает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Заявка должна содержать следующие сведения и документы:</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информацию и документы об участнике отбора получателей грантовой поддержки: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участника отбора получателей грантовой поддержки (для юридических лиц);</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индивидуального предпринимателя;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основной государственный регистрационный номер участника отбора получателей грантовой поддержки (для юридических лиц и индивидуальных предпринимателей);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постановки на учет в налоговом органе (для индивидуальных предпринимателей);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дата и код причины постановки на учет в налоговом органе (для юридических лиц);</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и место рождения (для индивидуальных предпринимателей);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страховой номер индивидуального лицевого счета (для индивидуальных предпринимателей);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юридического лица, адрес регистрации (для индивидуальных предпринимателей);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места осуществления деятельности;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основных и дополнительных видов деятельности, которые участник отбора получателей грантовой поддержки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информацию и документы, подтверждающие соответствие участника отбора получателей грантовой поддержки установленным в объявлении о проведении отбора получателей грантовой поддержки требованиям;</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информацию и документы, представляемые при проведении отбора получателей грантовой поддержки в процессе документооборота: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получателей грантовой поддержки, о подаваемой участником отбора получателей грантовой поддержки заявке, а также иной информации об участнике отбора получателей грантов, связанной с соответствующим отбором получателей грантов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подтверждение отсутствия у участника отбора на едином налоговом счете или непревышение размера, определенного пунктом 3 статьи 47 НК РФ, задолженности по уплате налогов, сборов и страховых взносов в бюджет бюджетной системы Российской Федерации;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предлагаемые участником отбора получателей грантов значения результата предоставления гранта, указанного в пункте 3.11 настоящего Порядка, значения запрашиваемого участником отбора получателей грантов размера гранта, который не может быть выше (ниже) максимального (минимального) размера, установленного в объявлении о проведении отбора получателей грантов (если установлено);</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информацию по каждому указанному в объявлении о проведении отбора получателей грантов критерию оценки или показателю критерия оценки, сведения, документы или материалы, подтверждающие такую информацию, определенные в объявлении о проведении отбора получателей грантов в соответствии с подпунктом 17 пункта 2.4 Порядка (информация указывается в технико-экономическом обосновании по созданию и (или) развитию предпринимательской деятельности, по форме согласно приложению №1 к настоящему Порядку).</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Заявка должна содержать следующие документы:</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выписку из Единого государственного реестра юридических лиц или выписку из Единого государственного реестра индивидуальных предпринимателей (для юридических лиц и индивидуальных предпринимателей; представляется по собственной инициативе);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копии страниц документа, удостоверяющего личность, содержащие фамилию, имя, отчество (при наличии) и место жительства (для индивидуальных предпринимателей);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выписку из Единого реестра субъектов МСП (для юридических лиц и индивидуальных предпринимателей; представляется по собственной инициативе);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справку об исполнении налогоплательщиком обязанности по уплате налогов, сборов, страховых взносов, пеней, штрафов, процентов, выданная в период проведения отбора (представляется по собственной инициативе);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справку об отсутствии просроченной задолженности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иной просроченной задолженности перед бюджетом города Боготола, выданная МКУ «СУБУ» г.Боготола в период проведения отбора (предоставляется по собственной инициативе);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выписку из Реестра дисквалифицированных лиц в отношении руководителя участника отбора, индивидуального предпринимателя – участника отбора, выданная в период проведения отбора (представляется по собственной инициативе);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ё) технико-экономическое обоснование по созданию и (или) развитию предпринимательской деятельности, по форме согласно приложению №1 к настоящему Порядку;</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справку из Центра занятости населения о получении/неполучении единовременной финансовой помощи (представляется по собственной инициативе);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справку из краевого государственного казенного учреждения «Управление социальной защиты населения» о получении/неполучении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(предоставляется только индивидуальными предпринимателями по собственной инициативе);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сведения об отсутствии уста</w:t>
      </w:r>
      <w:r w:rsidR="00533393">
        <w:rPr>
          <w:rFonts w:ascii="Times New Roman" w:hAnsi="Times New Roman" w:cs="Times New Roman"/>
          <w:sz w:val="28"/>
          <w:szCs w:val="28"/>
        </w:rPr>
        <w:t xml:space="preserve">новленных </w:t>
      </w:r>
      <w:r>
        <w:rPr>
          <w:rFonts w:ascii="Times New Roman" w:hAnsi="Times New Roman" w:cs="Times New Roman"/>
          <w:sz w:val="28"/>
          <w:szCs w:val="28"/>
        </w:rPr>
        <w:t>фактов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поддержкой, и в году подачи в период до даты подачи заявки (предоставляется субъектами МСП, имеющих работников, составляется в произвольной форме);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документ, подтверждающий полномочия представителя заявителя, а также копию паспорта или иного документа, удостоверяющего личность представителя заявителя (в случае, если с заявкой обращается представитель заявителя);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 копию документа, подтверждающего прохождение субъектом МСП обучения в сфере предпринимательства в течение двух лет до даты подачи заявки на получение грантовой поддержки;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 копии документов, подтверждающих стоимость предстоящих затрат, указанных в технико-экономическом обосновании по развитию предпринимательской деятельности (договоры, сметы, счета на оплату, коммерческие предложения и другие).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В случае если документы, предусмотренные подпунктами «а», «в», «г», «д», «е», «ж», «з» пункта 2.15 Порядка, не были предоставлены участником отбора по собственной инициативе, главный распорядитель бюджетных средств в течение 3 рабочих дней со дня, следующего за днем окончания срока приема заявок, запрашивает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территориального органа Федеральной налоговой службы:</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непревышении ее размера, определенного пунктом 3 статьи 47 Налогового кодекса Российской Федерации у территориального органа Федеральной налоговой </w:t>
      </w:r>
      <w:r>
        <w:rPr>
          <w:rFonts w:ascii="Times New Roman" w:hAnsi="Times New Roman" w:cs="Times New Roman"/>
          <w:sz w:val="28"/>
          <w:szCs w:val="28"/>
        </w:rPr>
        <w:lastRenderedPageBreak/>
        <w:t>службы;</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выписку из Единого реестра субъектов МСП;</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выписку из Реестра дисквалифицированных лиц в отношении руководителя участника отбора, индивидуального предпринимателя – участника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МКУ «СУБУ» г.Боготола: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справку об отсутствии просроченной задолженности по возврату в бюджет города Боготола субсидий, бюджетных инвестиций, предоставленных в том числе в соответствии с иными правовыми актами города Боготола, и иной просроченной задолженности перед бюджетом города Боготола; </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Центра занятости населения: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справку о получении/неполучении единовременной финансовой помощи;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краевого государственного казенного учреждения «Управление социальной защиты населения»: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справку о получении/неполучении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соблюдении участником отбора требований, установленных подпунктами 2, 3 пункта 2.9 настоящего Порядка, проверяются главным распорядителем бюджетных средств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соблюдении участников отбора требований, установленных пунктом 5 пункта 2.9 настоящего Порядка, проверяются главным распорядителем бюджетных средств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и (или) сведения, полученные в порядке межведомственного электронного взаимодействия, приобщаются к соответствующей заявке.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Информация и документы, указанные в пунктах 2.14 - 2.16 настоящего Порядка, должны соответствовать следующим требованиям:</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 должны поддаваться прочтению, отсканированы в цвете и сохранены в формате pdf;</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подписаны (копии заверены) электронной подписью руководителя участника отбора - юридического лица, уполномоченного участником отбора на подписание документов.</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 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2.19. Заявка подписывается усиленной квалифицированной электронной подписью руководителя участника отбора или уполномоченного им лица.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 результате проверки электронной подписи будет выявлено несоблюдение установленных условий признания ее действительности, главный распорядитель бюджетных   средств в течение 3-х дней со дня завершения такой проверки принимает решение об отказе в приеме к рассмотрению заявки и направляет участнику отбора уведомление с указанием пунктов статьи 11 Федерального закона № 63-ФЗ, несоблюдение которых явилось основанием для отказа. Уведомление подписывается электронной подписью главного распорядителя бюджетных средств и направляется по адресу электронной почты участника отбора, указанному в заявке.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 Конкурсный отбор признается несостоявшимся в следующих случаях:</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 окончании срока приема заявок не подано ни одной заявки;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2.26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случае утраты технической возможности проведения отбора в системе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случаях, предусмотренных подпунктами 1, 3 настоящего пункта, главный распорядитель бюджетных средств в течение 2-х рабочих дней, следующих за днем окончания срока приема заявок, принимает решение в форме распоряжения о признании отбора несостоявшимся.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предусмотренном подпунктом 2 настоящего пункта, решение главного распорядителя бюджетных средств о признании конкурсного отбора несостоявшимся отражается в распоряжении о результатах отбора.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 Участник отбора вправе изменить или отозвать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 Датой представления участником отбора заявки считается день присвоения заявке, подписанной усиленной электронной подписью участника отбора, регистрационного номера в системе «Электронный бюджет».</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2.23. После наступления даты окончания приема заявок, указанной в объявлении о проведении конкурсного отбора, после формирования протокола вскрытия заявок, организатору отбора, а также конкурсной </w:t>
      </w:r>
      <w:r>
        <w:rPr>
          <w:rFonts w:ascii="Times New Roman" w:hAnsi="Times New Roman" w:cs="Times New Roman"/>
          <w:sz w:val="28"/>
          <w:szCs w:val="28"/>
        </w:rPr>
        <w:lastRenderedPageBreak/>
        <w:t>комиссии открывается доступ в системе «Электронный бюджет» к заявкам для их рассмотрения и оценки.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участника конкурсного отбора отсутствует возможность доработать заявку после наступления даты окончания приема заявок.</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 Протокол вскрытия заявок формируется автоматически в системе «Электронный бюджет» и подписывается усиленной квалифицированной электронной подписью председателя конкурсной комиссии (уполномоченного им лица) в системе «Электронный бюджет», а также размещается в системе «Электронный бюджет» не позднее 1-го рабочего дня, следующего за днем его подписания, и содержит следующую информацию о поступивших для участия в конкурсном отборе заявок:</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регистрационный номер заявки;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дата и время поступления заявки;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информацию о заявителе: наименование (ФИО) заявителя, ОГРН(ИП), ИНН, адрес;</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запрашиваемый объем финансирования.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2.25. Конкурсная комиссия осуществляет рассмотрение заявок в течение 15 рабочих дней со дня, следующего за днем окончания приема заявок, на предмет их соответствия требованиям, установленным в объявлении о проведении конкурсного отбора, а также на предмет наличия оснований для отклонения заявок, установленных пунктом 2.26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заявок, не позднее одного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 или об отклонении его заявки с указанием оснований для отклонения, решение оформляется протоколом конкурной комиссии и уведомляет участника отбора любыми формами связи о принятом решении.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 Заявка участника отбора отклоняется по следующим основаниям:</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несоответствие участника отбора получателей грантов требованиям, указанным в объявлении о проведении отбора получателей грантов;</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непредставление (представление не в полном объеме) документов, указанных в объявлении о проведении отбора получателей грантов;</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несоответствие представленных документов и (или) заявки требованиям, установленным в объявлении о проведении отбора </w:t>
      </w:r>
      <w:r>
        <w:rPr>
          <w:rFonts w:ascii="Times New Roman" w:hAnsi="Times New Roman" w:cs="Times New Roman"/>
          <w:sz w:val="28"/>
          <w:szCs w:val="28"/>
        </w:rPr>
        <w:lastRenderedPageBreak/>
        <w:t>получателей грантов;</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недостоверность информации, содержащейся в документах, представленных в составе заявки;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подача участником отбора заявки после даты и (или) времени, определенных для подачи заявок;</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несоответствие участника отбора категории получателей субсидии, установленной пунктом 1.8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 Конкурсная комиссия в течение 20 рабочих дней, после подписания протокола рассмотрения заявок, который определяет допуск участника отбора к конкурсному отбору, проводит заседание по оценке допущенных до конкурсного отбора заявок в соответствии с положением о конкурсной комиссии (приложение № 2 к Порядку), которые по итогам рассмотрения были признаны соответствующими требованиям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заседание конкурсной комиссии для очного собеседования приглашаются участники отбора, допущенные к конкурсу и соответствующие требованиям настоящего Порядка. Собеседование включает в себя доклад участника конкурса о создании и (или) развитии предпринимательской деятельности, вопросы, задаваемые членами комиссии заявителю по технико-экономическому обоснованию по созданию и (или) развитию предпринимательской деятельности и другим документам, представленным участником конкурса.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Оценка заявки проводится исходя из соответствия критериям оценки, определенным в пункте 2.28 настоящего Порядка.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Конкурсной комиссией участникам отбора выставляются баллы по каждому критерию оценки заявок, данные баллы суммируются и подсчитывается итоговая сумма баллов каждого участника отбора, по форме согласно приложению № 3 к настоящему Порядку.</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2.28. Критерии оценки заявки участника отбора:</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1) доля софинансирования заявителем собственных расходов в общем объеме планируемых расходов, отраженных в технико-экономическом обосновании по созданию и (или) развитию предпринимательской деятельности:</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свыше 50,0% – 100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от 35,0% до 50,0% – 75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от 30,0% до 35,0% – 50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менее 30,0% – 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2) количество созданных рабочих мест:</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планируется создать более 1-го рабочего места в году, следующем за годом предоставления гранта – 100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планируется создать 1 рабочее место в году, следующем за годом предоставления гранта – 50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не планируется создавать рабочие места – 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3) актуальность и социальная значимость предпринимательской деятельности участника конкурсного отбора в социально-экономическом развитии города:</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lastRenderedPageBreak/>
        <w:t>достаточно актуальная и социально значимая – 100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недостаточно актуальная и социально значимая – 50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неактуальная и не имеет социальной значимости – 0 баллов;</w:t>
      </w:r>
    </w:p>
    <w:p w:rsidR="009E4CB0" w:rsidRDefault="009E4CB0" w:rsidP="009E4CB0">
      <w:pPr>
        <w:pStyle w:val="ConsPlusNormal"/>
        <w:ind w:firstLine="851"/>
        <w:jc w:val="both"/>
        <w:rPr>
          <w:rFonts w:ascii="Times New Roman" w:hAnsi="Times New Roman"/>
          <w:sz w:val="28"/>
          <w:szCs w:val="28"/>
        </w:rPr>
      </w:pPr>
      <w:r>
        <w:rPr>
          <w:rFonts w:ascii="Times New Roman" w:hAnsi="Times New Roman"/>
          <w:sz w:val="28"/>
          <w:szCs w:val="28"/>
        </w:rPr>
        <w:t>2.29. Каждому технико-экономическому обоснованию по созданию и (или) развитию предпринимательской деятельности, представленному в составе заявки, присваивается отдельная оценка по форме согласно приложению № 3 к настоящему Порядку.</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Итоговый балл по результатам оценки заявки рассчитывается по формуле:</w:t>
      </w:r>
    </w:p>
    <w:p w:rsidR="009E4CB0" w:rsidRDefault="009E4CB0" w:rsidP="009E4CB0">
      <w:pPr>
        <w:widowControl w:val="0"/>
        <w:autoSpaceDE w:val="0"/>
        <w:autoSpaceDN w:val="0"/>
        <w:spacing w:after="0" w:line="240" w:lineRule="auto"/>
        <w:jc w:val="center"/>
        <w:rPr>
          <w:rFonts w:ascii="Times New Roman" w:hAnsi="Times New Roman"/>
          <w:sz w:val="28"/>
          <w:szCs w:val="28"/>
          <w:highlight w:val="cyan"/>
          <w:lang w:eastAsia="ru-RU"/>
        </w:rPr>
      </w:pPr>
      <w:r>
        <w:rPr>
          <w:noProof/>
          <w:position w:val="-12"/>
          <w:lang w:eastAsia="ru-RU"/>
        </w:rPr>
        <w:drawing>
          <wp:inline distT="0" distB="0" distL="0" distR="0">
            <wp:extent cx="1295400"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304800"/>
                    </a:xfrm>
                    <a:prstGeom prst="rect">
                      <a:avLst/>
                    </a:prstGeom>
                    <a:noFill/>
                    <a:ln>
                      <a:noFill/>
                    </a:ln>
                  </pic:spPr>
                </pic:pic>
              </a:graphicData>
            </a:graphic>
          </wp:inline>
        </w:drawing>
      </w:r>
    </w:p>
    <w:p w:rsidR="009E4CB0" w:rsidRDefault="009E4CB0" w:rsidP="009E4CB0">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где:</w:t>
      </w:r>
      <w:r>
        <w:rPr>
          <w:rFonts w:ascii="Times New Roman" w:hAnsi="Times New Roman"/>
          <w:noProof/>
          <w:position w:val="-11"/>
          <w:sz w:val="28"/>
          <w:szCs w:val="28"/>
          <w:lang w:eastAsia="ru-RU"/>
        </w:rPr>
        <w:t xml:space="preserve"> </w:t>
      </w:r>
    </w:p>
    <w:p w:rsidR="009E4CB0" w:rsidRDefault="009E4CB0" w:rsidP="009E4CB0">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val="en-US" w:eastAsia="ru-RU"/>
        </w:rPr>
        <w:t>Rn</w:t>
      </w:r>
      <w:r>
        <w:rPr>
          <w:rFonts w:ascii="Times New Roman" w:hAnsi="Times New Roman"/>
          <w:sz w:val="28"/>
          <w:szCs w:val="28"/>
          <w:lang w:eastAsia="ru-RU"/>
        </w:rPr>
        <w:t xml:space="preserve"> - общий оценочный балл заявки;</w:t>
      </w:r>
    </w:p>
    <w:p w:rsidR="009E4CB0" w:rsidRDefault="009E4CB0" w:rsidP="009E4CB0">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noProof/>
          <w:position w:val="-5"/>
          <w:sz w:val="28"/>
          <w:szCs w:val="28"/>
          <w:lang w:eastAsia="ru-RU"/>
        </w:rPr>
        <w:drawing>
          <wp:inline distT="0" distB="0" distL="0" distR="0">
            <wp:extent cx="180975" cy="209550"/>
            <wp:effectExtent l="0" t="0" r="0" b="0"/>
            <wp:docPr id="2" name="Рисунок 2" descr="base_23675_278034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23675_278034_327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Pr>
          <w:rFonts w:ascii="Times New Roman" w:hAnsi="Times New Roman"/>
          <w:sz w:val="28"/>
          <w:szCs w:val="28"/>
          <w:lang w:eastAsia="ru-RU"/>
        </w:rPr>
        <w:t xml:space="preserve"> - сумма баллов по каждому из критериев отбора получателей грантов;</w:t>
      </w:r>
    </w:p>
    <w:p w:rsidR="009E4CB0" w:rsidRDefault="009E4CB0" w:rsidP="009E4CB0">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Qi - величина значимости i-го критерия;</w:t>
      </w:r>
    </w:p>
    <w:p w:rsidR="009E4CB0" w:rsidRDefault="009E4CB0" w:rsidP="009E4CB0">
      <w:pPr>
        <w:widowControl w:val="0"/>
        <w:autoSpaceDE w:val="0"/>
        <w:autoSpaceDN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Fin - количество баллов, присвоенных n-му участнику отбора по i-му критерию.</w:t>
      </w:r>
    </w:p>
    <w:p w:rsidR="009E4CB0" w:rsidRDefault="009E4CB0" w:rsidP="009E4CB0">
      <w:pPr>
        <w:widowControl w:val="0"/>
        <w:autoSpaceDE w:val="0"/>
        <w:autoSpaceDN w:val="0"/>
        <w:spacing w:after="0" w:line="240" w:lineRule="auto"/>
        <w:jc w:val="both"/>
        <w:rPr>
          <w:rFonts w:ascii="Times New Roman" w:hAnsi="Times New Roman"/>
          <w:sz w:val="28"/>
          <w:szCs w:val="28"/>
          <w:lang w:eastAsia="ru-RU"/>
        </w:rPr>
      </w:pP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Список участников отбора формируется конкурсной комиссией на основании ранжирования количества баллов, выставленных участникам конкурсного отбора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подавшему заявку ранее по времени ее подачи.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если итоговый балл по результатам оценки заявки составляет 14 и меньше баллов – грант участнику отбора не предоставляется.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соответствии с порядковым номером итогового рейтинга   заявителей комиссия определяет победителей конкурса (получателей гранта) и размеры предоставляемых грантов.</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Первому в итоговом рейтинге заявителю (получателю гранта) размер гранта устанавливается комиссией в объеме, определенном в соответствии с пунктом 2.30 настоящего Порядка.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 определения суммы гранта первому заявителю (получателю гранта) в итоговом рейтинге заявителей выбирается следующий заявитель (получатель гранта) и определяется размер гранта в соответствии с пунктом 2.30 настоящего Порядка и наличием нераспределенного остатка ассигнований, предусмотренных для предоставления грантов в текущем финансовом году.</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2.30. Размер грантовой поддержки, предоставляемой одному субъекту МСП - получателю такой поддержки, составляет не более 500,0 тыс. рублей. При этом грантовая поддержка предоставляется в размере не более 70 процентов от объема затрат субъекта МСП, перечисленных в пункте 1.4 настоящего Порядка.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2.31. Конкурсная комиссия в течение 3 рабочих дней с даты </w:t>
      </w:r>
      <w:r>
        <w:rPr>
          <w:rFonts w:ascii="Times New Roman" w:hAnsi="Times New Roman"/>
          <w:sz w:val="28"/>
          <w:szCs w:val="28"/>
          <w:lang w:eastAsia="ru-RU"/>
        </w:rPr>
        <w:lastRenderedPageBreak/>
        <w:t>проведения заседания конкурсной комиссии утверждают заключение о победителях конкурсного отбора по факту рассмотрения, оценки и заслушивания докладов участников конкурсного отбора, которое оформляется протоколом с указанием размера гранта для каждого получателя грантовой поддержки.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2.32. На основании результатов определения победителей конкурса в на Едином портале автоматически формируется протокол подведения итогов конкурсного отбора и подписывается усиленной квалифицированной электронной подписью председателя конкурсной комиссии в электронной системе «Электронный бюджет», а также размещается на Едином портале и официальном сайте администрации не позднее 1-го рабочего дня, следующих за днем его подписания.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Протокол подведения итогов конкурса включает в себя следующие сведения: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дату, время и место проведения рассмотрения заявок;</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дату, время и место оценки заявок;</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информацию об участниках конкурса, заявки которых были рассмотрены;</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наименование получателя (получателей) грантов, с которым заключается соглашение о предоставлении гранта, и размер предоставляемой ему (им)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2.33. Победителями конкурса признаются участники конкурса, заявки которых расположены первой и последующими в рейтинговом списке, размер гранта по которым не превышает предельного объема средств, предусмотренных в пункте 2.30 настоящего Порядка.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превышения подтвержденных сумм субсидий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победителя конкурса финансируется в пределах нераспределенного остатка бюджетных ассигнований.</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2.34. Главный распорядитель в течение 1 рабочего дня, следующего за днем размещения протокола подведения итогов конкурса на Едином портале и в системе «Электронный бюджет», направляет письменное оповещение победителю конкурса о сумме оставшихся лимитов бюджетных обязательств и о необходимости представить главному распорядителю бюджетных средств согласие на предоставление грантовой поддержки с указанием размера гранта. Письменное оповещение направляется любым </w:t>
      </w:r>
      <w:r>
        <w:rPr>
          <w:rFonts w:ascii="Times New Roman" w:hAnsi="Times New Roman"/>
          <w:sz w:val="28"/>
          <w:szCs w:val="28"/>
          <w:lang w:eastAsia="ru-RU"/>
        </w:rPr>
        <w:lastRenderedPageBreak/>
        <w:t>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2.35. Внесение изменений в протокол рассмотрения заявок и протокол подведения итогов конкурсного отбора осуществляется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2.36. Победитель конкурса в срок не позднее 4-х рабочих дней со дня, следующего за днем размещения протокола подведения итогов конкурса, на Едином портале и в системе «Электронный бюджет», направляет на почтовый адрес организатора отбора, указанный в объявлении о проведении конкурса, согласие на получение средств грантовой поддержки с использованием остатка указанного размера гранта или отказа от получения средств гранта. Указанное согласие (отказ) должно быть заверено руководителем победителя конкурса и печатью (при наличии).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2.37. В случае внесения изменений в законодательство, требующих внесения изменений в настоящий Порядок, главный распорядитель бюджетных средств принимает решение об отмене конкурсного отбора.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Объявление об отмене конкурсного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главным распорядителем бюджетных средств (или уполномоченным им лицом),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Участники конкурса, подавшие заявки, информируются об отмене проведения конкурса в системе «Электронный бюджет».</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Конкурс считается отмененным со дня размещения объявления о его отмене на Едином портале.</w:t>
      </w:r>
    </w:p>
    <w:p w:rsidR="009E4CB0" w:rsidRDefault="009E4CB0" w:rsidP="009E4CB0">
      <w:pPr>
        <w:widowControl w:val="0"/>
        <w:autoSpaceDE w:val="0"/>
        <w:autoSpaceDN w:val="0"/>
        <w:spacing w:after="0" w:line="240" w:lineRule="auto"/>
        <w:jc w:val="both"/>
        <w:rPr>
          <w:rFonts w:ascii="Times New Roman" w:hAnsi="Times New Roman"/>
          <w:sz w:val="28"/>
          <w:szCs w:val="28"/>
          <w:lang w:eastAsia="ru-RU"/>
        </w:rPr>
      </w:pPr>
    </w:p>
    <w:p w:rsidR="009E4CB0" w:rsidRDefault="009E4CB0" w:rsidP="009E4CB0">
      <w:pPr>
        <w:widowControl w:val="0"/>
        <w:autoSpaceDE w:val="0"/>
        <w:autoSpaceDN w:val="0"/>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3. Условия и порядок предоставления гранта</w:t>
      </w:r>
    </w:p>
    <w:p w:rsidR="009E4CB0" w:rsidRDefault="009E4CB0" w:rsidP="009E4CB0">
      <w:pPr>
        <w:widowControl w:val="0"/>
        <w:autoSpaceDE w:val="0"/>
        <w:autoSpaceDN w:val="0"/>
        <w:spacing w:after="0" w:line="240" w:lineRule="auto"/>
        <w:ind w:firstLine="709"/>
        <w:jc w:val="center"/>
        <w:rPr>
          <w:rFonts w:ascii="Times New Roman" w:hAnsi="Times New Roman"/>
          <w:sz w:val="28"/>
          <w:szCs w:val="28"/>
          <w:lang w:eastAsia="ru-RU"/>
        </w:rPr>
      </w:pP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Предоставление гранта осуществляется на основании соглашения, заключаемого между главным распорядителем бюджетных средств и получателем гранта (далее - соглашение) в системе «Электронный бюджет» (при наличии технической возможности) в соответствии с типовой формой соглашения, утвержденной приказом финансового управления администрации города Боготола от 19.12.2024 № 129 (далее - типовая форма, Приказ № 129 от 19.12.2024).</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Дополнительные соглашения к соглашению, предусматривающие внесение в него изменений или дополнительные соглашения о расторжении соглашения, заключаются главным распорядителем бюджетных средств с </w:t>
      </w:r>
      <w:r>
        <w:rPr>
          <w:rFonts w:ascii="Times New Roman" w:hAnsi="Times New Roman"/>
          <w:sz w:val="28"/>
          <w:szCs w:val="28"/>
          <w:lang w:eastAsia="ru-RU"/>
        </w:rPr>
        <w:lastRenderedPageBreak/>
        <w:t>получателем гранта по типовой форме.</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 Соглашение содержит следующие обязательные условия: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обязательство получателя гранта о не прекращении деятельности в течение 12 месяцев после получения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согласие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организатором отбора и органами муниципального финансового контроля соблюдения порядка и условий предоставления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значения результатов предоставления гранта, а также показатели, необходимые для достижения результата предоставления гранта, и их значения;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запрет приобретения получателем гранта за счет полученных средств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условие о согласовании новых условий соглашения или о расторжении соглашения при недостижении согласия по новым условиям в случае уменьшения организатору отбора ранее доведенных лимитов бюджетных обязательств, приводящего к невозможности предоставления гранта в размере, определенном в соглашении;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согласие на осуществление мониторинга деятельности получателя гранта организатором отбора в течение двух лет с даты предоставления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ответственность за нарушение условий предоставления гранта и возврата средств гранта в полном или частичном объеме;</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 условия, что в случаях, если получатель грантовой поддержки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w:t>
      </w:r>
      <w:r>
        <w:rPr>
          <w:rFonts w:ascii="Times New Roman" w:hAnsi="Times New Roman"/>
          <w:sz w:val="28"/>
          <w:szCs w:val="28"/>
          <w:lang w:eastAsia="ru-RU"/>
        </w:rPr>
        <w:lastRenderedPageBreak/>
        <w:t>военной службы по призыву) на период их участия в специальной военной операции, прохождения военной службы по призыву в части: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продления сроков использования грантовой поддержки получателями грантовой поддержки и сроков достижения значений результатов их предоставления либо корректировки значений результатов в сторону их уменьшения;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возврата всей суммы грантовой поддержки без наложения штрафных санкций;</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продления сроков предоставления отчетности;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исключения штрафных санкций за нарушение условий предоставления грантовой поддержки в случаях, если такие нарушения связаны с участием в специальной военной операции, прохождением военной службы по призыву.</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 Главным распорядителем бюджетных средств в течение 5 рабочих дней со дня размещения информации о результатах отбора формируется проект соглашения по типовой форме, и направляется получателю гранта для подписания на бумажном носителе.</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Получатель гранта в течение 2 рабочих дней со дня получения соглашения, сформированного главным распорядителем бюджетных средств, подписывает соглашение.</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Главный распорядитель бюджетных средств в течение 10 рабочих дней со дня получения подписанного на бумажном носителе получателем гранта соглашения принимает решение в форме распоряжения о предоставлении гранта либо об отказе в предоставлении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принятия решения о предоставлении гранта главный распорядитель бюджетных средств подписывает соглашение в течение 2 рабочих дней со дня принятия указанного решения на бумажном носителе и подгружает подписанное соглашение в систему «Электронный бюджет». Соглашение считается заключенным с момента его подписания главным распорядителем бюджетных средств.</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принятия решения об отказе в предоставлении гранта главный распорядитель бюджетных средств информирует получателя гранта о принятом решении в течение 2 рабочих дней со дня принятия указанного решения в системе «Электронный бюджет».</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Получатель гранта считается уклонившимся от заключения соглашения в случае принятия главным распорядителем бюджетных средств решения об отказе в предоставлении гранта по основанию, установленному подпунктом 1 пункта 3.4 настоящего Порядка.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3.4. Основания для отказа в предоставлении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несоответствие представленного получателем гранта соглашения, требованиям, установленным пунктами 3.1 - 3.2 настоящего Порядка, или непредставление (представление не в полном объеме) соглашения;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установление факта недостоверности представленной получателем гранта информации;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признание получателя гранта уклонившимся от заключения </w:t>
      </w:r>
      <w:r>
        <w:rPr>
          <w:rFonts w:ascii="Times New Roman" w:hAnsi="Times New Roman"/>
          <w:sz w:val="28"/>
          <w:szCs w:val="28"/>
          <w:lang w:eastAsia="ru-RU"/>
        </w:rPr>
        <w:lastRenderedPageBreak/>
        <w:t>соглашения (дополнительного соглашения).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3.5. Перечисление гранта получателю производится на основании постановления о предоставлении гранта после заключения соглашения о предоставлении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3.6. Главный распорядитель бюджетных средств в течение 1 рабочего дня со дня заключения соглашения о предоставлении гранта предоставляет в МКУ «СУБУ» г.Боготола заявку на перечисление средств получателю гранта по форме согласно приложению № 4 к настоящему Порядку.</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3.7. МКУ «СУБУ» г.Боготола не позднее 10 рабочих дней с момента поступления заявки на перечисление средств получателю гранта, перечисляет грант на расчетный счет получателя, открытый им в учреждениях Центрального банка Российской Федерации или кредитных организациях, в объемах, отраженных в заявке.</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отсутствия средств на счете главного распорядителя для предоставления гранта, перечисление гранта МКУ «СУБУ» г.Боготола осуществляется в течение 5 рабочих дней с момента их поступления на счет.</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3.8. Датой предоставления гранта считается день списания средств гранта с лицевого счета главного распорядителя бюджетных средств на расчетный счет получателя.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3.9. Порядок и сроки возврата грантов в местный бюджет в случае нарушения получателями грантов условий их предоставления установлен пунктами 5.5 - 5.10 настоящего Порядка.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3.10. Результатом предоставления гранта является полное исполнение получателем гранта обязательств, предусмотренных в соглашении.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Конечным результатом предоставления гранта является достижение получателем гранта значения показателей, необходимых для достижения результата предоставления гранта, установленного пунктом 3.11 настоящего Порядка, путем сравнения плановых значений и фактически достигнутых значений по итогам отчетного периода.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3.11. Показателем, необходимым для достижения результата предоставления гранта является:</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количество созданных и (или) сохраненных рабочих мест, (единиц).</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Плановое (планируемое) значение показателя по состоянию на 1 число месяца подачи заявления о предоставлении гранта соответствует:</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значению списочной (фактической) численности работников (для субъекта малого и среднего предпринимательства, имеющего работников и являющегося работодателем);</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единице (для индивидуального предпринимателя, не имеющего работников и не являющегося работодателем).</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Отчетное (достигнутое) значение показателя через 12 месяцев после получения гранта должно быть на уровне не менее 100 процентов от планового значения. При этом для субъектов малого и среднего предпринимательства, имеющих работников, в течение 12 месяцев после получения гранта на конец одного или несколько отчетных месяцев списочная (фактическая) численность работников не должна составлять </w:t>
      </w:r>
      <w:r>
        <w:rPr>
          <w:rFonts w:ascii="Times New Roman" w:hAnsi="Times New Roman"/>
          <w:sz w:val="28"/>
          <w:szCs w:val="28"/>
          <w:lang w:eastAsia="ru-RU"/>
        </w:rPr>
        <w:lastRenderedPageBreak/>
        <w:t>менее 80 процентов численности работников получателя поддержки на 1 число месяца подачи заявления о предоставлении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3.12. Конкретные плановые значения результатов предоставления гранта и показатели, необходимые для достижения результатов предоставления гранта, устанавливаются главным распорядителем бюджетных средств в соглашении о предоставлении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3.13. Плановые значения показателей, необходимые для достижения результата предоставления гранта должны быть достигнуты получателем гранта в сроки, определенные соглашением о предоставлении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3.14. Контроль за целевым расходованием бюджетных средств осуществляется главным распорядителем бюджетных средств в соответствии с действующим законодательством.</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3.15. При реорганизации получателя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в местный бюджет.</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p>
    <w:p w:rsidR="009E4CB0" w:rsidRDefault="009E4CB0" w:rsidP="009E4CB0">
      <w:pPr>
        <w:widowControl w:val="0"/>
        <w:autoSpaceDE w:val="0"/>
        <w:autoSpaceDN w:val="0"/>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4. Требования к отчетности</w:t>
      </w:r>
    </w:p>
    <w:p w:rsidR="009E4CB0" w:rsidRDefault="009E4CB0" w:rsidP="009E4CB0">
      <w:pPr>
        <w:widowControl w:val="0"/>
        <w:autoSpaceDE w:val="0"/>
        <w:autoSpaceDN w:val="0"/>
        <w:spacing w:after="0" w:line="240" w:lineRule="auto"/>
        <w:ind w:firstLine="709"/>
        <w:jc w:val="center"/>
        <w:rPr>
          <w:rFonts w:ascii="Times New Roman" w:hAnsi="Times New Roman"/>
          <w:sz w:val="28"/>
          <w:szCs w:val="28"/>
          <w:lang w:eastAsia="ru-RU"/>
        </w:rPr>
      </w:pP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4.1. Для осуществления главным распорядителем бюджетных средств контроля (мониторинга) за соблюдением условий и порядка предоставления </w:t>
      </w:r>
      <w:r>
        <w:rPr>
          <w:rFonts w:ascii="Times New Roman" w:hAnsi="Times New Roman"/>
          <w:sz w:val="28"/>
          <w:szCs w:val="28"/>
          <w:lang w:eastAsia="ru-RU"/>
        </w:rPr>
        <w:lastRenderedPageBreak/>
        <w:t>гранта, в том числе в части достижения результата предоставления гранта, установленного пунктом 3.11 настоящего Порядка, значение которого установлено в соглашении, получатель гранта представляет в адрес главного распорядителя бюджетных средств в сроки, указанные в подпунктах 1, 2 настоящего пункта, с использованием  системы «Электронный бюджет» по типовой форме  (при наличии технической возможности) или иным любым доступным способом, обеспечивающим установление (фиксацию) факта направления (почтовое отправление с уведомлением, электронная почта, нарочно):</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в течение одного года не позднее 15-го числа месяца, следующего за отчетным кварталом - отчет о достижении значений результатов предоставления гранта на отчетную дату по форме, утвержденной Приказом № 129 от 19.12.2024, с приложением:</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выписки из ЕГРЮЛ/ЕГРИП, которую получатель гранта вправе представить. В случае если получатель гранта не представил выписку из ЕГРЮЛ/ЕГРИП самостоятельно, главный распорядитель бюджетных средств запрашивает ее в порядке межведомственного информационного взаимодействия, в том числе посредством получения информации с помощью программного обеспечения и (или) в сети Интернет;</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в срок до 31 декабря года предоставления гранта - отчет о расходах, источником финансового обеспечения которых является грант по форме, утвержденной Приказом № 129 от 19.12.2024, с приложением копий, заверенных в установленном законодательством Российской Федерации порядке первичных бухгалтерских документов, подтверждающих понесенные расходы: договоров (соглашений) об оказании услуг, выполнении работ, и (или) договоров аренды нежилых помещений для осуществления предпринимательской деятельности, и (или) договоров купли-продажи товаров, оргтехники, оборудования (в том числе инвентаря, мебели), и (или) актов приема-передачи оказанных услуг, выполненных работ, и (или) иных документов, подтверждающих понесенные расходы, связанные с развитием предпринимательской деятельности, предусмотренных пунктом 1.4 настоящего Порядка.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4.2. Главный распорядитель бюджетных средств осуществляет проверку и принятие отчетов, указанных в пункте 4.1 настоящего Порядка, в срок, не превышающий 20 рабочих дней со дня предоставления такого отчета.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несоответствия отчетов установленным формам отчеты возвращаются получателю гранта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отсутствии замечаний главный распорядитель бюджетных средств в течение 20 рабочих дней, с даты поступления отчетов, согласовывает их.</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Получатели грантов несут ответственность за достоверность </w:t>
      </w:r>
      <w:r>
        <w:rPr>
          <w:rFonts w:ascii="Times New Roman" w:hAnsi="Times New Roman"/>
          <w:sz w:val="28"/>
          <w:szCs w:val="28"/>
          <w:lang w:eastAsia="ru-RU"/>
        </w:rPr>
        <w:lastRenderedPageBreak/>
        <w:t>представленных в отчетных документах сведений в установленном законодательством порядке.</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4.3. Главный распорядитель бюджетных средств может устанавливать в соглашении сроки и формы представления получателем гранта дополнительной отчетности с целью осуществления контроля за соблюдением получателем условий и порядка предоставления гранта и других обязательств, предусмотренных настоящим Порядком.</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p>
    <w:p w:rsidR="009E4CB0" w:rsidRDefault="009E4CB0" w:rsidP="009E4CB0">
      <w:pPr>
        <w:widowControl w:val="0"/>
        <w:autoSpaceDE w:val="0"/>
        <w:autoSpaceDN w:val="0"/>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5. Требования к осуществлению контроля (мониторинга) за соблюдением условий и порядка предоставления грантов и ответственность за их нарушение</w:t>
      </w:r>
    </w:p>
    <w:p w:rsidR="009E4CB0" w:rsidRDefault="009E4CB0" w:rsidP="009E4CB0">
      <w:pPr>
        <w:widowControl w:val="0"/>
        <w:autoSpaceDE w:val="0"/>
        <w:autoSpaceDN w:val="0"/>
        <w:spacing w:after="0" w:line="240" w:lineRule="auto"/>
        <w:ind w:firstLine="709"/>
        <w:jc w:val="center"/>
        <w:rPr>
          <w:rFonts w:ascii="Times New Roman" w:hAnsi="Times New Roman"/>
          <w:sz w:val="28"/>
          <w:szCs w:val="28"/>
          <w:lang w:eastAsia="ru-RU"/>
        </w:rPr>
      </w:pP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 Главный распорядитель бюджетных средств и органы муниципального финансового контроля в пределах своих полномочий осуществляют проверки соблюдения получателем гранта, а также лицами, получающими средства на основании соглашений, заключенных с получателем гранта, условий и порядка предоставления гранта, в соответствии со статьями 268.1 и 269.2 Бюджетного кодекса Российской Федерации.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5.2. Главный распорядитель бюджетных средств осуществляет контроль за соблюдением условий и порядка предоставления гранта, в том числе результатов их предоставления в форме рассмотрения отчетности, представленной получателем гранта в соответствии с пунктом 4.1 настоящего Порядка.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 Орган муниципального финансового контроля осуществляет проверку соблюдения получателями грантов условий и порядка предоставления гранта, в том числе результатов их предоставления в соответствии с Порядком осуществления полномочий органом внутреннего муниципального финансового контроля администрации города Боготола по внутреннему муниципальному финансовому контролю и Порядком осуществления полномочий органом внутреннего муниципального финансового контроля администрации города Боготола по контролю в сфере закупок товаров, работ, услуг для обеспечения муниципальных нужд, утвержденным постановлением администрации города Боготола от 09.04.2020 № 0350-п.</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 Обязательным условием предоставления гранта, включаемым в соглашение о предоставлении гранта, является согласие получателя гранта на осуществление главным распорядителем бюджетных средств, предоставившим грант, и органом муниципального финансового контроля проверок соблюдения им условий и порядка предоставления гранта.</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5.5. Возврату в местный бюджет подлежит грант в следующих случаях и размерах:</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 нарушения получателем гранта условий, установленных при предоставлении гранта, выявленного в том числе по фактам проверок, проведенных организатором отбора и органами муниципального </w:t>
      </w:r>
      <w:r>
        <w:rPr>
          <w:rFonts w:ascii="Times New Roman" w:hAnsi="Times New Roman"/>
          <w:sz w:val="28"/>
          <w:szCs w:val="28"/>
          <w:lang w:eastAsia="ru-RU"/>
        </w:rPr>
        <w:lastRenderedPageBreak/>
        <w:t>финансового контроля - в полном объеме;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б) </w:t>
      </w:r>
      <w:r>
        <w:rPr>
          <w:rFonts w:ascii="Times New Roman" w:hAnsi="Times New Roman" w:cs="Times New Roman"/>
          <w:sz w:val="28"/>
          <w:szCs w:val="28"/>
        </w:rPr>
        <w:t>в случае недостижения значения результата предоставления гранта, - объем средств, подлежащих возврату в местный бюджет, рассчитывается по формуле:</w:t>
      </w:r>
    </w:p>
    <w:p w:rsidR="009E4CB0" w:rsidRDefault="009E4CB0" w:rsidP="009E4CB0">
      <w:pPr>
        <w:pStyle w:val="ConsPlusNormal"/>
        <w:jc w:val="both"/>
        <w:rPr>
          <w:rFonts w:ascii="Times New Roman" w:hAnsi="Times New Roman" w:cs="Times New Roman"/>
          <w:sz w:val="28"/>
          <w:szCs w:val="28"/>
        </w:rPr>
      </w:pP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возврата</w:t>
      </w:r>
      <w:r>
        <w:rPr>
          <w:rFonts w:ascii="Times New Roman" w:hAnsi="Times New Roman" w:cs="Times New Roman"/>
          <w:sz w:val="28"/>
          <w:szCs w:val="28"/>
        </w:rPr>
        <w:t xml:space="preserve"> = V</w:t>
      </w:r>
      <w:r>
        <w:rPr>
          <w:rFonts w:ascii="Times New Roman" w:hAnsi="Times New Roman" w:cs="Times New Roman"/>
          <w:sz w:val="28"/>
          <w:szCs w:val="28"/>
          <w:vertAlign w:val="subscript"/>
        </w:rPr>
        <w:t>гранта</w:t>
      </w:r>
      <w:r>
        <w:rPr>
          <w:rFonts w:ascii="Times New Roman" w:hAnsi="Times New Roman" w:cs="Times New Roman"/>
          <w:sz w:val="28"/>
          <w:szCs w:val="28"/>
        </w:rPr>
        <w:t xml:space="preserve"> х (1 – З</w:t>
      </w:r>
      <w:r>
        <w:rPr>
          <w:rFonts w:ascii="Times New Roman" w:hAnsi="Times New Roman" w:cs="Times New Roman"/>
          <w:sz w:val="28"/>
          <w:szCs w:val="28"/>
          <w:vertAlign w:val="subscript"/>
        </w:rPr>
        <w:t xml:space="preserve">ф </w:t>
      </w:r>
      <w:r>
        <w:rPr>
          <w:rFonts w:ascii="Times New Roman" w:hAnsi="Times New Roman" w:cs="Times New Roman"/>
          <w:sz w:val="28"/>
          <w:szCs w:val="28"/>
        </w:rPr>
        <w:t>/ З</w:t>
      </w:r>
      <w:r>
        <w:rPr>
          <w:rFonts w:ascii="Times New Roman" w:hAnsi="Times New Roman" w:cs="Times New Roman"/>
          <w:sz w:val="28"/>
          <w:szCs w:val="28"/>
          <w:vertAlign w:val="subscript"/>
        </w:rPr>
        <w:t>р</w:t>
      </w:r>
      <w:r>
        <w:rPr>
          <w:rFonts w:ascii="Times New Roman" w:hAnsi="Times New Roman" w:cs="Times New Roman"/>
          <w:sz w:val="28"/>
          <w:szCs w:val="28"/>
        </w:rPr>
        <w:t>) х 0,1,</w:t>
      </w:r>
    </w:p>
    <w:p w:rsidR="009E4CB0" w:rsidRDefault="009E4CB0" w:rsidP="009E4CB0">
      <w:pPr>
        <w:pStyle w:val="ConsPlusNormal"/>
        <w:ind w:firstLine="709"/>
        <w:jc w:val="both"/>
        <w:rPr>
          <w:rFonts w:ascii="Times New Roman" w:hAnsi="Times New Roman" w:cs="Times New Roman"/>
          <w:sz w:val="28"/>
          <w:szCs w:val="28"/>
        </w:rPr>
      </w:pP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где:</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возврата</w:t>
      </w:r>
      <w:r>
        <w:rPr>
          <w:rFonts w:ascii="Times New Roman" w:hAnsi="Times New Roman" w:cs="Times New Roman"/>
          <w:sz w:val="28"/>
          <w:szCs w:val="28"/>
        </w:rPr>
        <w:t xml:space="preserve"> - сумма гранта, подлежащая возврату, тыс. рублей;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гранта</w:t>
      </w:r>
      <w:r>
        <w:rPr>
          <w:rFonts w:ascii="Times New Roman" w:hAnsi="Times New Roman" w:cs="Times New Roman"/>
          <w:sz w:val="28"/>
          <w:szCs w:val="28"/>
        </w:rPr>
        <w:t xml:space="preserve"> - размер гранта, предоставленный получателю гранта, тыс. рублей;</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rPr>
        <w:t xml:space="preserve">ф </w:t>
      </w:r>
      <w:r>
        <w:rPr>
          <w:rFonts w:ascii="Times New Roman" w:hAnsi="Times New Roman" w:cs="Times New Roman"/>
          <w:sz w:val="28"/>
          <w:szCs w:val="28"/>
        </w:rPr>
        <w:t>- фактически достигнутое значение результата предоставления гранта на отчетную дату;</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rPr>
        <w:t>р</w:t>
      </w:r>
      <w:r>
        <w:rPr>
          <w:rFonts w:ascii="Times New Roman" w:hAnsi="Times New Roman" w:cs="Times New Roman"/>
          <w:sz w:val="28"/>
          <w:szCs w:val="28"/>
        </w:rPr>
        <w:t xml:space="preserve"> - значение результата предоставления гранта, установленное соглашением.</w:t>
      </w:r>
    </w:p>
    <w:p w:rsidR="009E4CB0" w:rsidRDefault="009E4CB0" w:rsidP="009E4CB0">
      <w:pPr>
        <w:pStyle w:val="ConsPlusNormal"/>
        <w:ind w:firstLine="709"/>
        <w:jc w:val="both"/>
        <w:rPr>
          <w:rFonts w:ascii="Times New Roman" w:hAnsi="Times New Roman" w:cs="Times New Roman"/>
          <w:sz w:val="28"/>
          <w:szCs w:val="28"/>
        </w:rPr>
      </w:pP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 Главный распорядитель бюджетных средств принимает решение о возврате гранта в местный бюджет в течение 10 рабочих дней со дня выявления случаев, указанных в пункте 5.5 настоящего Порядка с указанием оснований его принятия.</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Решение о возврате гранта оформляется правовым актом администрации города Боготола.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 Главный распорядитель бюджетных средств в течение 3 рабочих дней с даты подписания правового акта администрации города Боготола направляет получателю гранта заказное письмо с уведомлением о возврате гранта.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 Получатель гранта в течение 10 рабочих дней с момента получения уведомления о возврате гранта обязан произвести возврат в местный бюджет сумму гранта, в размере и по реквизитам, указанным в решении о возврате гранта.</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 При отказе получателя гранта вернуть полученную сумму гранта в местный бюджет главный распорядитель бюджетных средств в течение 10 рабочих дней со дня истечения срока, установленного для возврата гранта получателем, обращается в суд с заявлением о взыскании перечисленных средств гранта в местный бюджет в соответствии с законодательством Российской Федерации.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Взыскание производится в судебном порядке, установленном действующим законодательством Российской Федерации.</w:t>
      </w:r>
    </w:p>
    <w:p w:rsidR="009E4CB0" w:rsidRDefault="009E4CB0" w:rsidP="009E4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 Иная ответственность за нарушение условий, целей и порядка предоставления грантов, в том числе результатов их предоставления устанавливается в соответствии с законодательством Российской Федерации.</w:t>
      </w:r>
    </w:p>
    <w:p w:rsidR="009E4CB0" w:rsidRDefault="009E4CB0" w:rsidP="009E4CB0">
      <w:pPr>
        <w:widowControl w:val="0"/>
        <w:autoSpaceDE w:val="0"/>
        <w:autoSpaceDN w:val="0"/>
        <w:spacing w:after="0" w:line="240" w:lineRule="auto"/>
        <w:ind w:firstLine="709"/>
        <w:jc w:val="both"/>
        <w:rPr>
          <w:rFonts w:ascii="Times New Roman" w:hAnsi="Times New Roman"/>
          <w:sz w:val="28"/>
          <w:szCs w:val="28"/>
          <w:lang w:eastAsia="ru-RU"/>
        </w:rPr>
      </w:pPr>
    </w:p>
    <w:p w:rsidR="009E4CB0" w:rsidRDefault="009E4CB0" w:rsidP="009E4CB0">
      <w:pPr>
        <w:pStyle w:val="ConsPlusNormal"/>
        <w:outlineLvl w:val="1"/>
        <w:rPr>
          <w:rFonts w:ascii="Times New Roman" w:hAnsi="Times New Roman" w:cs="Times New Roman"/>
          <w:sz w:val="28"/>
          <w:szCs w:val="28"/>
        </w:rPr>
      </w:pPr>
    </w:p>
    <w:p w:rsidR="009E4CB0" w:rsidRDefault="009E4CB0" w:rsidP="009E4CB0">
      <w:pPr>
        <w:pStyle w:val="ConsPlusNormal"/>
        <w:outlineLvl w:val="1"/>
        <w:rPr>
          <w:rFonts w:ascii="Times New Roman" w:hAnsi="Times New Roman" w:cs="Times New Roman"/>
          <w:sz w:val="24"/>
          <w:szCs w:val="24"/>
        </w:rPr>
      </w:pPr>
    </w:p>
    <w:p w:rsidR="009E4CB0" w:rsidRDefault="009E4CB0" w:rsidP="009E4CB0">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E4CB0" w:rsidRDefault="009E4CB0" w:rsidP="009E4CB0">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 возврата грантов </w:t>
      </w:r>
    </w:p>
    <w:p w:rsidR="009E4CB0" w:rsidRDefault="009E4CB0" w:rsidP="009E4CB0">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в форме субсидий субъектам малого и среднего</w:t>
      </w:r>
    </w:p>
    <w:p w:rsidR="009E4CB0" w:rsidRDefault="009E4CB0" w:rsidP="009E4CB0">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предпринимательства на начало ведения</w:t>
      </w:r>
    </w:p>
    <w:p w:rsidR="009E4CB0" w:rsidRDefault="009E4CB0" w:rsidP="009E4CB0">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t>предпринимательской деятельности</w:t>
      </w:r>
    </w:p>
    <w:p w:rsidR="009E4CB0" w:rsidRDefault="009E4CB0" w:rsidP="009E4CB0">
      <w:pPr>
        <w:autoSpaceDE w:val="0"/>
        <w:autoSpaceDN w:val="0"/>
        <w:adjustRightInd w:val="0"/>
        <w:spacing w:after="0" w:line="240" w:lineRule="auto"/>
        <w:outlineLvl w:val="1"/>
        <w:rPr>
          <w:rFonts w:ascii="Times New Roman" w:hAnsi="Times New Roman"/>
          <w:sz w:val="20"/>
          <w:szCs w:val="20"/>
          <w:lang w:eastAsia="ru-RU"/>
        </w:rPr>
      </w:pPr>
    </w:p>
    <w:p w:rsidR="009E4CB0" w:rsidRDefault="009E4CB0" w:rsidP="009E4CB0">
      <w:pPr>
        <w:autoSpaceDE w:val="0"/>
        <w:autoSpaceDN w:val="0"/>
        <w:adjustRightInd w:val="0"/>
        <w:spacing w:after="0" w:line="240" w:lineRule="auto"/>
        <w:ind w:firstLine="3828"/>
        <w:outlineLvl w:val="1"/>
        <w:rPr>
          <w:rFonts w:ascii="Times New Roman" w:hAnsi="Times New Roman"/>
          <w:sz w:val="20"/>
          <w:szCs w:val="20"/>
          <w:lang w:eastAsia="ru-RU"/>
        </w:rPr>
      </w:pPr>
    </w:p>
    <w:p w:rsidR="009E4CB0" w:rsidRDefault="009E4CB0" w:rsidP="009E4CB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Технико-экономическое обоснование</w:t>
      </w:r>
    </w:p>
    <w:p w:rsidR="009E4CB0" w:rsidRDefault="009E4CB0" w:rsidP="009E4CB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по созданию и (или) развитию предпринимательской деятельности </w:t>
      </w:r>
    </w:p>
    <w:p w:rsidR="009E4CB0" w:rsidRDefault="009E4CB0" w:rsidP="009E4CB0">
      <w:pPr>
        <w:autoSpaceDE w:val="0"/>
        <w:autoSpaceDN w:val="0"/>
        <w:adjustRightInd w:val="0"/>
        <w:spacing w:after="0" w:line="240" w:lineRule="auto"/>
        <w:jc w:val="both"/>
        <w:outlineLvl w:val="1"/>
        <w:rPr>
          <w:rFonts w:ascii="Times New Roman" w:hAnsi="Times New Roman"/>
          <w:sz w:val="28"/>
          <w:szCs w:val="28"/>
          <w:lang w:eastAsia="ru-RU"/>
        </w:rPr>
      </w:pPr>
    </w:p>
    <w:p w:rsidR="009E4CB0" w:rsidRDefault="009E4CB0" w:rsidP="009E4CB0">
      <w:pPr>
        <w:autoSpaceDE w:val="0"/>
        <w:autoSpaceDN w:val="0"/>
        <w:adjustRightInd w:val="0"/>
        <w:spacing w:after="0" w:line="240" w:lineRule="auto"/>
        <w:jc w:val="center"/>
        <w:outlineLvl w:val="1"/>
        <w:rPr>
          <w:rFonts w:ascii="Times New Roman" w:hAnsi="Times New Roman"/>
          <w:sz w:val="28"/>
          <w:szCs w:val="28"/>
          <w:lang w:eastAsia="ru-RU"/>
        </w:rPr>
      </w:pPr>
      <w:r>
        <w:rPr>
          <w:rFonts w:ascii="Times New Roman" w:hAnsi="Times New Roman"/>
          <w:sz w:val="28"/>
          <w:szCs w:val="28"/>
          <w:lang w:eastAsia="ru-RU"/>
        </w:rPr>
        <w:t>Информация о деятельности заявителя</w:t>
      </w:r>
    </w:p>
    <w:p w:rsidR="009E4CB0" w:rsidRDefault="009E4CB0" w:rsidP="009E4CB0">
      <w:pPr>
        <w:autoSpaceDE w:val="0"/>
        <w:autoSpaceDN w:val="0"/>
        <w:adjustRightInd w:val="0"/>
        <w:spacing w:after="0" w:line="240" w:lineRule="auto"/>
        <w:jc w:val="center"/>
        <w:outlineLvl w:val="1"/>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9"/>
      </w:tblGrid>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Наименование юридического лица/ФИО индивидуального предпринимателя</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Юридический адрес регистрации</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Фактический адрес нахождения</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 xml:space="preserve">Контактные данные (телефон/факс, </w:t>
            </w:r>
            <w:r>
              <w:rPr>
                <w:rFonts w:ascii="Times New Roman" w:hAnsi="Times New Roman"/>
                <w:sz w:val="26"/>
                <w:szCs w:val="26"/>
                <w:lang w:val="en-US" w:eastAsia="ru-RU"/>
              </w:rPr>
              <w:t>e</w:t>
            </w:r>
            <w:r>
              <w:rPr>
                <w:rFonts w:ascii="Times New Roman" w:hAnsi="Times New Roman"/>
                <w:sz w:val="26"/>
                <w:szCs w:val="26"/>
                <w:lang w:eastAsia="ru-RU"/>
              </w:rPr>
              <w:t>-</w:t>
            </w:r>
            <w:r>
              <w:rPr>
                <w:rFonts w:ascii="Times New Roman" w:hAnsi="Times New Roman"/>
                <w:sz w:val="26"/>
                <w:szCs w:val="26"/>
                <w:lang w:val="en-US" w:eastAsia="ru-RU"/>
              </w:rPr>
              <w:t>mail</w:t>
            </w:r>
            <w:r>
              <w:rPr>
                <w:rFonts w:ascii="Times New Roman" w:hAnsi="Times New Roman"/>
                <w:sz w:val="26"/>
                <w:szCs w:val="26"/>
                <w:lang w:eastAsia="ru-RU"/>
              </w:rPr>
              <w:t>)</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Вид экономической деятельности (ОКВЭД)</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Дата государственной регистрации ЮЛ/ИП</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Применяемая система налогообложения</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Количество рабочих мест (по состоянию на дату подачи заявки)</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Планируемое создание рабочих мест в году, следующем за годом предоставления гранта</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Наличие имущества для реализации собственного дела, имеющееся в распоряжении, в том числе: помещения, мебель, техника и оборудование, прочие ресурсы*</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r w:rsidR="009E4CB0" w:rsidTr="009E4CB0">
        <w:tc>
          <w:tcPr>
            <w:tcW w:w="4643" w:type="dxa"/>
            <w:tcBorders>
              <w:top w:val="single" w:sz="4" w:space="0" w:color="auto"/>
              <w:left w:val="single" w:sz="4" w:space="0" w:color="auto"/>
              <w:bottom w:val="single" w:sz="4" w:space="0" w:color="auto"/>
              <w:right w:val="single" w:sz="4" w:space="0" w:color="auto"/>
            </w:tcBorders>
            <w:hideMark/>
          </w:tcPr>
          <w:p w:rsidR="009E4CB0" w:rsidRDefault="009E4CB0">
            <w:pPr>
              <w:autoSpaceDE w:val="0"/>
              <w:autoSpaceDN w:val="0"/>
              <w:adjustRightInd w:val="0"/>
              <w:spacing w:after="0" w:line="240" w:lineRule="auto"/>
              <w:outlineLvl w:val="1"/>
              <w:rPr>
                <w:rFonts w:ascii="Times New Roman" w:hAnsi="Times New Roman"/>
                <w:sz w:val="26"/>
                <w:szCs w:val="26"/>
                <w:lang w:eastAsia="ru-RU"/>
              </w:rPr>
            </w:pPr>
            <w:r>
              <w:rPr>
                <w:rFonts w:ascii="Times New Roman" w:hAnsi="Times New Roman"/>
                <w:sz w:val="26"/>
                <w:szCs w:val="26"/>
                <w:lang w:eastAsia="ru-RU"/>
              </w:rPr>
              <w:t>Каналы сбыта. География сбыта (продукции, услуг)</w:t>
            </w:r>
          </w:p>
        </w:tc>
        <w:tc>
          <w:tcPr>
            <w:tcW w:w="4644" w:type="dxa"/>
            <w:tcBorders>
              <w:top w:val="single" w:sz="4" w:space="0" w:color="auto"/>
              <w:left w:val="single" w:sz="4" w:space="0" w:color="auto"/>
              <w:bottom w:val="single" w:sz="4" w:space="0" w:color="auto"/>
              <w:right w:val="single" w:sz="4" w:space="0" w:color="auto"/>
            </w:tcBorders>
          </w:tcPr>
          <w:p w:rsidR="009E4CB0" w:rsidRDefault="009E4CB0">
            <w:pPr>
              <w:autoSpaceDE w:val="0"/>
              <w:autoSpaceDN w:val="0"/>
              <w:adjustRightInd w:val="0"/>
              <w:spacing w:after="0" w:line="240" w:lineRule="auto"/>
              <w:outlineLvl w:val="1"/>
              <w:rPr>
                <w:rFonts w:ascii="Times New Roman" w:hAnsi="Times New Roman"/>
                <w:sz w:val="24"/>
                <w:szCs w:val="24"/>
                <w:lang w:eastAsia="ru-RU"/>
              </w:rPr>
            </w:pPr>
          </w:p>
        </w:tc>
      </w:tr>
    </w:tbl>
    <w:p w:rsidR="009E4CB0" w:rsidRDefault="009E4CB0" w:rsidP="009E4CB0">
      <w:pPr>
        <w:autoSpaceDE w:val="0"/>
        <w:autoSpaceDN w:val="0"/>
        <w:adjustRightInd w:val="0"/>
        <w:spacing w:after="0" w:line="240" w:lineRule="auto"/>
        <w:outlineLvl w:val="1"/>
        <w:rPr>
          <w:rFonts w:ascii="Times New Roman" w:hAnsi="Times New Roman"/>
          <w:sz w:val="20"/>
          <w:szCs w:val="20"/>
          <w:lang w:eastAsia="ru-RU"/>
        </w:rPr>
      </w:pPr>
      <w:r>
        <w:rPr>
          <w:rFonts w:ascii="Times New Roman" w:hAnsi="Times New Roman"/>
          <w:sz w:val="20"/>
          <w:szCs w:val="20"/>
          <w:lang w:eastAsia="ru-RU"/>
        </w:rPr>
        <w:t>*расшифровка по имеющемуся имуществу: описание, перечень, право собственности, аренда, количественные показатели (площадь помещения, производительность оборудования и др.)</w:t>
      </w:r>
    </w:p>
    <w:p w:rsidR="009E4CB0" w:rsidRDefault="009E4CB0" w:rsidP="009E4CB0">
      <w:pPr>
        <w:autoSpaceDE w:val="0"/>
        <w:autoSpaceDN w:val="0"/>
        <w:adjustRightInd w:val="0"/>
        <w:spacing w:after="0" w:line="240" w:lineRule="auto"/>
        <w:outlineLvl w:val="1"/>
        <w:rPr>
          <w:rFonts w:ascii="Times New Roman" w:hAnsi="Times New Roman"/>
          <w:sz w:val="20"/>
          <w:szCs w:val="20"/>
          <w:lang w:eastAsia="ru-RU"/>
        </w:rPr>
      </w:pPr>
    </w:p>
    <w:p w:rsidR="009E4CB0" w:rsidRDefault="009E4CB0" w:rsidP="009E4CB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Технико-экономическое обоснование планируемых расходов</w:t>
      </w:r>
    </w:p>
    <w:p w:rsidR="009E4CB0" w:rsidRDefault="009E4CB0" w:rsidP="009E4CB0">
      <w:pPr>
        <w:spacing w:after="0" w:line="240" w:lineRule="auto"/>
        <w:jc w:val="both"/>
        <w:rPr>
          <w:rFonts w:ascii="Times New Roman" w:hAnsi="Times New Roman"/>
          <w:sz w:val="24"/>
          <w:szCs w:val="24"/>
          <w:lang w:eastAsia="ru-RU"/>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1419"/>
        <w:gridCol w:w="1418"/>
        <w:gridCol w:w="1419"/>
      </w:tblGrid>
      <w:tr w:rsidR="009E4CB0" w:rsidTr="009E4CB0">
        <w:trPr>
          <w:trHeight w:val="562"/>
        </w:trPr>
        <w:tc>
          <w:tcPr>
            <w:tcW w:w="5070"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 xml:space="preserve">Характеристика планируемых затрат </w:t>
            </w:r>
          </w:p>
          <w:p w:rsidR="009E4CB0" w:rsidRDefault="009E4CB0">
            <w:pPr>
              <w:spacing w:after="0" w:line="240" w:lineRule="auto"/>
              <w:jc w:val="center"/>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 1</w:t>
            </w:r>
          </w:p>
        </w:tc>
        <w:tc>
          <w:tcPr>
            <w:tcW w:w="1417"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jc w:val="center"/>
              <w:rPr>
                <w:rFonts w:ascii="Times New Roman" w:hAnsi="Times New Roman"/>
                <w:sz w:val="26"/>
                <w:szCs w:val="26"/>
                <w:lang w:val="en-US" w:eastAsia="ru-RU"/>
              </w:rPr>
            </w:pPr>
            <w:r>
              <w:rPr>
                <w:rFonts w:ascii="Times New Roman" w:hAnsi="Times New Roman"/>
                <w:sz w:val="26"/>
                <w:szCs w:val="26"/>
                <w:lang w:eastAsia="ru-RU"/>
              </w:rPr>
              <w:t xml:space="preserve">№ </w:t>
            </w:r>
            <w:r>
              <w:rPr>
                <w:rFonts w:ascii="Times New Roman" w:hAnsi="Times New Roman"/>
                <w:sz w:val="26"/>
                <w:szCs w:val="26"/>
                <w:lang w:val="en-US"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9E4CB0" w:rsidTr="009E4CB0">
        <w:trPr>
          <w:trHeight w:val="562"/>
        </w:trPr>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t>Цель планируемых расходов</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jc w:val="center"/>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jc w:val="center"/>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jc w:val="center"/>
              <w:rPr>
                <w:rFonts w:ascii="Times New Roman" w:hAnsi="Times New Roman"/>
                <w:sz w:val="26"/>
                <w:szCs w:val="26"/>
                <w:lang w:eastAsia="ru-RU"/>
              </w:rPr>
            </w:pPr>
          </w:p>
        </w:tc>
      </w:tr>
      <w:tr w:rsidR="009E4CB0" w:rsidTr="009E4CB0">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Наименование планируемых затрат (аренда и текущий ремонт зданий (помещений); приобретение модульных объектов, </w:t>
            </w:r>
            <w:r>
              <w:rPr>
                <w:rFonts w:ascii="Times New Roman" w:hAnsi="Times New Roman"/>
                <w:sz w:val="26"/>
                <w:szCs w:val="26"/>
                <w:lang w:eastAsia="ru-RU"/>
              </w:rPr>
              <w:lastRenderedPageBreak/>
              <w:t>оргтехники, оборудования, мебели, программного обеспечения; оформление результатов интеллектуальной деятельности, полученных при осуществлении предпринимательской деятельности; приобретение сырья, расходных материалов, необходимых для производства выпускаемой продукции или предоставления услуг; затраты на выплату по передаче прав на франшизу (паушальный взнос).</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r>
      <w:tr w:rsidR="009E4CB0" w:rsidTr="009E4CB0">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lastRenderedPageBreak/>
              <w:t>Описание продукции (товары, работы, услуги) для целевой аудитории (потребителей) с указанием: сезонности (при наличии); мер по обеспечению качества продукции (работ, услуг) и безопасности применяемого сырья, технологий; мер по охране окружающей среды, в том числе утилизации отходов.</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r>
      <w:tr w:rsidR="009E4CB0" w:rsidTr="009E4CB0">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t>Стоимость планируемых затрат, направленных на развитие предпринимательской деятельности (всего), руб.</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r>
      <w:tr w:rsidR="009E4CB0" w:rsidTr="009E4CB0">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t>Стоимость планируемых затрат, направленных на развитие предпринимательской деятельности (за счет средств гранта), руб.</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r>
      <w:tr w:rsidR="009E4CB0" w:rsidTr="009E4CB0">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t>Стоимость планируемых затрат, направленных на развитие предпринимательской деятельности (за счет собственных средств), руб.</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r>
      <w:tr w:rsidR="009E4CB0" w:rsidTr="009E4CB0">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t>Документы, подтверждающие стоимость предстоящих затрат, указанных в ТЭО (сметы, счета на оплату, коммерческие предложения и др.)</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r>
      <w:tr w:rsidR="009E4CB0" w:rsidTr="009E4CB0">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t>Краткое описание ожидаемых результатов</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r>
      <w:tr w:rsidR="009E4CB0" w:rsidTr="009E4CB0">
        <w:tc>
          <w:tcPr>
            <w:tcW w:w="5070" w:type="dxa"/>
            <w:tcBorders>
              <w:top w:val="single" w:sz="4" w:space="0" w:color="auto"/>
              <w:left w:val="single" w:sz="4" w:space="0" w:color="auto"/>
              <w:bottom w:val="single" w:sz="4" w:space="0" w:color="auto"/>
              <w:right w:val="single" w:sz="4" w:space="0" w:color="auto"/>
            </w:tcBorders>
            <w:hideMark/>
          </w:tcPr>
          <w:p w:rsidR="009E4CB0" w:rsidRDefault="009E4CB0">
            <w:pPr>
              <w:spacing w:after="0" w:line="240" w:lineRule="auto"/>
              <w:rPr>
                <w:rFonts w:ascii="Times New Roman" w:hAnsi="Times New Roman"/>
                <w:sz w:val="26"/>
                <w:szCs w:val="26"/>
                <w:lang w:eastAsia="ru-RU"/>
              </w:rPr>
            </w:pPr>
            <w:r>
              <w:rPr>
                <w:rFonts w:ascii="Times New Roman" w:hAnsi="Times New Roman"/>
                <w:sz w:val="26"/>
                <w:szCs w:val="26"/>
                <w:lang w:eastAsia="ru-RU"/>
              </w:rPr>
              <w:t>Актуальность и социальная значимость предпринимательской деятельности в социально-экономическом развитии города</w:t>
            </w: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9E4CB0" w:rsidRDefault="009E4CB0">
            <w:pPr>
              <w:spacing w:after="0" w:line="240" w:lineRule="auto"/>
              <w:rPr>
                <w:rFonts w:ascii="Times New Roman" w:hAnsi="Times New Roman"/>
                <w:sz w:val="26"/>
                <w:szCs w:val="26"/>
                <w:lang w:eastAsia="ru-RU"/>
              </w:rPr>
            </w:pPr>
          </w:p>
        </w:tc>
      </w:tr>
    </w:tbl>
    <w:p w:rsidR="009E4CB0" w:rsidRDefault="009E4CB0" w:rsidP="009E4CB0">
      <w:pPr>
        <w:spacing w:after="0" w:line="240" w:lineRule="auto"/>
        <w:rPr>
          <w:rFonts w:ascii="Times New Roman" w:hAnsi="Times New Roman"/>
          <w:sz w:val="24"/>
          <w:szCs w:val="24"/>
          <w:lang w:eastAsia="ru-RU"/>
        </w:rPr>
      </w:pPr>
    </w:p>
    <w:p w:rsidR="009E4CB0" w:rsidRDefault="009E4CB0" w:rsidP="009E4CB0">
      <w:pPr>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Полноту и достоверность представленной информации подтверждаю.</w:t>
      </w:r>
    </w:p>
    <w:p w:rsidR="009E4CB0" w:rsidRDefault="009E4CB0" w:rsidP="009E4CB0">
      <w:pPr>
        <w:spacing w:after="0" w:line="240" w:lineRule="auto"/>
        <w:ind w:firstLine="567"/>
        <w:rPr>
          <w:rFonts w:ascii="Times New Roman" w:hAnsi="Times New Roman"/>
          <w:sz w:val="24"/>
          <w:szCs w:val="24"/>
          <w:lang w:eastAsia="ru-RU"/>
        </w:rPr>
      </w:pPr>
    </w:p>
    <w:p w:rsidR="009E4CB0" w:rsidRDefault="009E4CB0" w:rsidP="009E4CB0">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Руководитель организации/</w:t>
      </w:r>
    </w:p>
    <w:p w:rsidR="009E4CB0" w:rsidRDefault="009E4CB0" w:rsidP="009E4CB0">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Индивидуальный предприниматель    ______________        _______________________</w:t>
      </w:r>
    </w:p>
    <w:p w:rsidR="009E4CB0" w:rsidRDefault="009E4CB0" w:rsidP="009E4CB0">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sz w:val="24"/>
          <w:szCs w:val="24"/>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t>(расшифровка подписи)</w:t>
      </w:r>
    </w:p>
    <w:p w:rsidR="009E4CB0" w:rsidRDefault="009E4CB0" w:rsidP="009E4CB0">
      <w:pPr>
        <w:autoSpaceDE w:val="0"/>
        <w:autoSpaceDN w:val="0"/>
        <w:adjustRightInd w:val="0"/>
        <w:spacing w:after="0" w:line="240" w:lineRule="auto"/>
        <w:jc w:val="both"/>
        <w:rPr>
          <w:rFonts w:ascii="Times New Roman" w:hAnsi="Times New Roman"/>
          <w:sz w:val="24"/>
          <w:szCs w:val="24"/>
          <w:lang w:eastAsia="ru-RU"/>
        </w:rPr>
      </w:pPr>
    </w:p>
    <w:p w:rsidR="009E4CB0" w:rsidRDefault="009E4CB0" w:rsidP="009E4CB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М.П.</w:t>
      </w:r>
    </w:p>
    <w:p w:rsidR="009E4CB0" w:rsidRDefault="009E4CB0" w:rsidP="009E4CB0">
      <w:pPr>
        <w:autoSpaceDE w:val="0"/>
        <w:autoSpaceDN w:val="0"/>
        <w:adjustRightInd w:val="0"/>
        <w:spacing w:after="0" w:line="240" w:lineRule="auto"/>
        <w:jc w:val="both"/>
        <w:rPr>
          <w:rFonts w:ascii="Times New Roman" w:hAnsi="Times New Roman"/>
          <w:sz w:val="24"/>
          <w:szCs w:val="24"/>
          <w:lang w:eastAsia="ru-RU"/>
        </w:rPr>
      </w:pPr>
    </w:p>
    <w:p w:rsidR="009E4CB0" w:rsidRDefault="009E4CB0" w:rsidP="009E4CB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«____»________________ 20__  г.</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lastRenderedPageBreak/>
        <w:t>Приложение № 2</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грантов </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в форме субсидий субъектам малого и среднего</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предпринимательства на начало ведения</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предпринимательской деятельности</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p>
    <w:p w:rsidR="009E4CB0" w:rsidRDefault="009E4CB0" w:rsidP="009E4CB0">
      <w:pPr>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ПОЛОЖЕНИЕ</w:t>
      </w:r>
    </w:p>
    <w:p w:rsidR="009E4CB0" w:rsidRDefault="009E4CB0" w:rsidP="009E4CB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 конкурсной комиссии по отбору субъектов малого и среднего предпринимательства на предоставление грантов в форме субсидий на начало ведения предпринимательской деятельности</w:t>
      </w:r>
    </w:p>
    <w:p w:rsidR="009E4CB0" w:rsidRDefault="009E4CB0" w:rsidP="009E4CB0">
      <w:pPr>
        <w:spacing w:after="0" w:line="240" w:lineRule="auto"/>
        <w:ind w:firstLine="709"/>
        <w:jc w:val="both"/>
        <w:rPr>
          <w:rFonts w:ascii="Times New Roman" w:hAnsi="Times New Roman"/>
          <w:sz w:val="28"/>
          <w:szCs w:val="28"/>
          <w:lang w:eastAsia="ru-RU"/>
        </w:rPr>
      </w:pPr>
    </w:p>
    <w:p w:rsidR="009E4CB0" w:rsidRDefault="009E4CB0" w:rsidP="009E4CB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Комиссия по отбору субъектов малого и среднего предпринимательства на предоставление грантов в форме субсидий на начало ведения предпринимательской деятельности образована в целях обеспечения объективного отбора субъектов малого и среднего предпринимательства для предоставления финансовой поддержки грантов в форме субсидий на начало ведения предпринимательской деятельности.</w:t>
      </w:r>
    </w:p>
    <w:p w:rsidR="009E4CB0" w:rsidRDefault="009E4CB0" w:rsidP="009E4CB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Комиссия в своей деятельности руководствуется нормами, установленными подпрограммой «Развитие субъектов малого и среднего предпринимательства на территории города Боготола» муниципальной программы города Боготола «Развитие инвестиционной деятельности, малого и среднего предпринимательства», а также Порядком предоставления и возврата грантов в форме субсидий субъектам малого и среднего предпринимательства на начало ведения предпринимательской деятельности.</w:t>
      </w:r>
    </w:p>
    <w:p w:rsidR="009E4CB0" w:rsidRDefault="009E4CB0" w:rsidP="009E4CB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Состав комиссии определяется постановлением администрации города Боготола при принятии постановления о проведении конкурса по отбору субъектов малого и среднего предпринимательства на предоставление грантов в форме субсидий на начало ведения предпринимательской деятельности.</w:t>
      </w:r>
    </w:p>
    <w:p w:rsidR="009E4CB0" w:rsidRDefault="009E4CB0" w:rsidP="009E4CB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состав комиссии включаются представители администрации города Боготола, финансового управления администрации города Боготола, контрольно-счетного органа города Боготола, Боготольского городского Совета депутатов.</w:t>
      </w:r>
    </w:p>
    <w:p w:rsidR="009E4CB0" w:rsidRDefault="009E4CB0" w:rsidP="009E4CB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Конкурсная комиссия:</w:t>
      </w:r>
    </w:p>
    <w:p w:rsidR="009E4CB0" w:rsidRDefault="009E4CB0" w:rsidP="009E4CB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3.1.1. осуществляет рассмотрение заявок на предмет их соответствия требованиям, установленным в объявлении о проведении конкурсного отбора, а также на предмет наличия оснований для отклонения заявок, установленных пунктом 2.26 Порядка;</w:t>
      </w:r>
    </w:p>
    <w:p w:rsidR="009E4CB0" w:rsidRDefault="009E4CB0" w:rsidP="009E4CB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3.1.2. осуществляет оценку допущенных до конкурсного отбора заявок, исходя из соответствия критериям оценки, определенным в пункте 2.28 настоящего Порядка;</w:t>
      </w:r>
    </w:p>
    <w:p w:rsidR="009E4CB0" w:rsidRDefault="009E4CB0" w:rsidP="009E4C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3.1.3. формирует рейтинг субъектов малого и среднего предпринимательства по итогам оценки;</w:t>
      </w:r>
    </w:p>
    <w:p w:rsidR="009E4CB0" w:rsidRDefault="009E4CB0" w:rsidP="009E4C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 xml:space="preserve">3.1.4. распределяет между субъектами малого и среднего предпринимательства, набравшими наибольшее количество баллов и включенными в рейтинг, объём бюджетных средств в пределах лимитов, утвержденных на данные цели. </w:t>
      </w:r>
    </w:p>
    <w:p w:rsidR="009E4CB0" w:rsidRDefault="009E4CB0" w:rsidP="009E4C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4. Решения, указанные в пункте 3.1. настоящего Положения, принимаются конкурсной комиссией на заседании и оформляются протоколом в срок, не превышающий 3 рабочих дней после соответствующего заседания, который подписывается всеми членами конкурсной комиссии, присутствующими на заседании.</w:t>
      </w:r>
    </w:p>
    <w:p w:rsidR="009E4CB0" w:rsidRDefault="009E4CB0" w:rsidP="009E4C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5. Конкурсную комиссию возглавляет председатель конкурсной комиссии. В случае отсутствия председателя конкурсной комиссии его обязанности исполняет заместитель председателя конкурсной комиссии.</w:t>
      </w:r>
    </w:p>
    <w:p w:rsidR="009E4CB0" w:rsidRDefault="009E4CB0" w:rsidP="009E4C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  Ведение протокола осуществляет ответственный секретарь конкурсной комиссии. В случае отсутствия ответственного секретаря конкурсной комиссии, его обязанности исполняет специалист отдела экономического развития и планирования администрации города Боготола, временно исполняющий его обязанности по основной должности.</w:t>
      </w:r>
    </w:p>
    <w:p w:rsidR="009E4CB0" w:rsidRDefault="009E4CB0" w:rsidP="009E4C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7. В случае невозможности присутствия на заседании члена комиссии по уважительным причинам его полномочия могут быть делегированы другому должностному лицу данной организации, представителем которой является член комиссии.</w:t>
      </w:r>
    </w:p>
    <w:p w:rsidR="009E4CB0" w:rsidRDefault="009E4CB0" w:rsidP="009E4C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 Решения принимаются на заседании конкурсной комиссии большинством голосов от числа присутствующих членов конкурсной комиссии. При равенстве голосов решающим является голос председателя конкурсной комиссии.</w:t>
      </w:r>
    </w:p>
    <w:p w:rsidR="009E4CB0" w:rsidRDefault="009E4CB0" w:rsidP="009E4C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Заседание является правомочным, если на нём присутствуют не менее половины её членов.</w:t>
      </w:r>
    </w:p>
    <w:p w:rsidR="009E4CB0" w:rsidRDefault="009E4CB0" w:rsidP="009E4C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9. Решения, принятые конкурсной комиссией, могут быть обжалованы в соответствии с законодательством Российской Федерации.</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p>
    <w:p w:rsidR="009E4CB0" w:rsidRDefault="009E4CB0" w:rsidP="009E4CB0">
      <w:pPr>
        <w:overflowPunct w:val="0"/>
        <w:autoSpaceDE w:val="0"/>
        <w:autoSpaceDN w:val="0"/>
        <w:adjustRightInd w:val="0"/>
        <w:spacing w:after="0" w:line="240" w:lineRule="auto"/>
        <w:textAlignment w:val="baseline"/>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sz w:val="28"/>
          <w:szCs w:val="28"/>
          <w:lang w:eastAsia="ru-RU"/>
        </w:rPr>
      </w:pP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spacing w:after="0" w:line="240" w:lineRule="auto"/>
        <w:rPr>
          <w:rFonts w:ascii="Times New Roman" w:hAnsi="Times New Roman"/>
          <w:sz w:val="24"/>
          <w:szCs w:val="24"/>
          <w:lang w:eastAsia="ru-RU"/>
        </w:rPr>
        <w:sectPr w:rsidR="009E4CB0">
          <w:pgSz w:w="11906" w:h="16838"/>
          <w:pgMar w:top="1134" w:right="1134" w:bottom="1134" w:left="1701" w:header="510" w:footer="510" w:gutter="0"/>
          <w:cols w:space="720"/>
        </w:sectPr>
      </w:pPr>
    </w:p>
    <w:p w:rsidR="009E4CB0" w:rsidRDefault="009E4CB0" w:rsidP="009E4CB0">
      <w:pPr>
        <w:autoSpaceDE w:val="0"/>
        <w:autoSpaceDN w:val="0"/>
        <w:adjustRightInd w:val="0"/>
        <w:spacing w:after="0" w:line="240" w:lineRule="auto"/>
        <w:ind w:firstLine="9639"/>
        <w:rPr>
          <w:rFonts w:ascii="Times New Roman" w:hAnsi="Times New Roman"/>
          <w:sz w:val="24"/>
          <w:szCs w:val="24"/>
          <w:lang w:eastAsia="ru-RU"/>
        </w:rPr>
      </w:pPr>
      <w:r>
        <w:rPr>
          <w:rFonts w:ascii="Times New Roman" w:hAnsi="Times New Roman"/>
          <w:sz w:val="24"/>
          <w:szCs w:val="24"/>
          <w:lang w:eastAsia="ru-RU"/>
        </w:rPr>
        <w:lastRenderedPageBreak/>
        <w:t>Приложение № 3</w:t>
      </w:r>
    </w:p>
    <w:p w:rsidR="009E4CB0" w:rsidRDefault="009E4CB0" w:rsidP="009E4CB0">
      <w:pPr>
        <w:autoSpaceDE w:val="0"/>
        <w:autoSpaceDN w:val="0"/>
        <w:adjustRightInd w:val="0"/>
        <w:spacing w:after="0" w:line="240" w:lineRule="auto"/>
        <w:ind w:firstLine="9639"/>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грантов </w:t>
      </w:r>
    </w:p>
    <w:p w:rsidR="009E4CB0" w:rsidRDefault="009E4CB0" w:rsidP="009E4CB0">
      <w:pPr>
        <w:autoSpaceDE w:val="0"/>
        <w:autoSpaceDN w:val="0"/>
        <w:adjustRightInd w:val="0"/>
        <w:spacing w:after="0" w:line="240" w:lineRule="auto"/>
        <w:ind w:firstLine="9639"/>
        <w:rPr>
          <w:rFonts w:ascii="Times New Roman" w:hAnsi="Times New Roman"/>
          <w:sz w:val="24"/>
          <w:szCs w:val="24"/>
          <w:lang w:eastAsia="ru-RU"/>
        </w:rPr>
      </w:pPr>
      <w:r>
        <w:rPr>
          <w:rFonts w:ascii="Times New Roman" w:hAnsi="Times New Roman"/>
          <w:sz w:val="24"/>
          <w:szCs w:val="24"/>
          <w:lang w:eastAsia="ru-RU"/>
        </w:rPr>
        <w:t>в форме субсидий субъектам малого и среднего</w:t>
      </w:r>
    </w:p>
    <w:p w:rsidR="009E4CB0" w:rsidRDefault="009E4CB0" w:rsidP="009E4CB0">
      <w:pPr>
        <w:autoSpaceDE w:val="0"/>
        <w:autoSpaceDN w:val="0"/>
        <w:adjustRightInd w:val="0"/>
        <w:spacing w:after="0" w:line="240" w:lineRule="auto"/>
        <w:ind w:firstLine="9639"/>
        <w:rPr>
          <w:rFonts w:ascii="Times New Roman" w:hAnsi="Times New Roman"/>
          <w:sz w:val="24"/>
          <w:szCs w:val="24"/>
          <w:lang w:eastAsia="ru-RU"/>
        </w:rPr>
      </w:pPr>
      <w:r>
        <w:rPr>
          <w:rFonts w:ascii="Times New Roman" w:hAnsi="Times New Roman"/>
          <w:sz w:val="24"/>
          <w:szCs w:val="24"/>
          <w:lang w:eastAsia="ru-RU"/>
        </w:rPr>
        <w:t>предпринимательства на начало ведения</w:t>
      </w:r>
    </w:p>
    <w:p w:rsidR="009E4CB0" w:rsidRDefault="009E4CB0" w:rsidP="009E4CB0">
      <w:pPr>
        <w:autoSpaceDE w:val="0"/>
        <w:autoSpaceDN w:val="0"/>
        <w:adjustRightInd w:val="0"/>
        <w:spacing w:after="0" w:line="240" w:lineRule="auto"/>
        <w:ind w:firstLine="9639"/>
        <w:rPr>
          <w:rFonts w:ascii="Times New Roman" w:hAnsi="Times New Roman"/>
          <w:sz w:val="24"/>
          <w:szCs w:val="24"/>
          <w:lang w:eastAsia="ru-RU"/>
        </w:rPr>
      </w:pPr>
      <w:r>
        <w:rPr>
          <w:rFonts w:ascii="Times New Roman" w:hAnsi="Times New Roman"/>
          <w:sz w:val="24"/>
          <w:szCs w:val="24"/>
          <w:lang w:eastAsia="ru-RU"/>
        </w:rPr>
        <w:t>предпринимательской деятельности</w:t>
      </w:r>
    </w:p>
    <w:p w:rsidR="009E4CB0" w:rsidRDefault="009E4CB0" w:rsidP="009E4CB0">
      <w:pPr>
        <w:spacing w:after="0" w:line="240" w:lineRule="auto"/>
        <w:ind w:firstLine="9639"/>
        <w:rPr>
          <w:rFonts w:ascii="Times New Roman" w:hAnsi="Times New Roman"/>
          <w:b/>
          <w:bCs/>
          <w:sz w:val="28"/>
          <w:szCs w:val="28"/>
          <w:lang w:eastAsia="ru-RU"/>
        </w:rPr>
      </w:pPr>
    </w:p>
    <w:p w:rsidR="009E4CB0" w:rsidRDefault="009E4CB0" w:rsidP="009E4CB0">
      <w:pPr>
        <w:spacing w:after="0" w:line="240" w:lineRule="auto"/>
        <w:ind w:firstLine="9639"/>
        <w:rPr>
          <w:rFonts w:ascii="Times New Roman" w:hAnsi="Times New Roman"/>
          <w:b/>
          <w:bCs/>
          <w:sz w:val="28"/>
          <w:szCs w:val="28"/>
          <w:lang w:eastAsia="ru-RU"/>
        </w:rPr>
      </w:pPr>
    </w:p>
    <w:p w:rsidR="009E4CB0" w:rsidRDefault="009E4CB0" w:rsidP="009E4CB0">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Конкурсный бюллетень</w:t>
      </w:r>
    </w:p>
    <w:p w:rsidR="009E4CB0" w:rsidRDefault="009E4CB0" w:rsidP="009E4CB0">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w:t>
      </w:r>
    </w:p>
    <w:p w:rsidR="009E4CB0" w:rsidRDefault="009E4CB0" w:rsidP="009E4CB0">
      <w:pPr>
        <w:widowControl w:val="0"/>
        <w:autoSpaceDE w:val="0"/>
        <w:autoSpaceDN w:val="0"/>
        <w:jc w:val="center"/>
        <w:rPr>
          <w:rFonts w:ascii="Times New Roman" w:hAnsi="Times New Roman"/>
          <w:color w:val="000000"/>
          <w:sz w:val="20"/>
          <w:szCs w:val="20"/>
        </w:rPr>
      </w:pPr>
      <w:r>
        <w:rPr>
          <w:rFonts w:ascii="Times New Roman" w:hAnsi="Times New Roman"/>
          <w:color w:val="000000"/>
          <w:sz w:val="20"/>
          <w:szCs w:val="20"/>
        </w:rPr>
        <w:t xml:space="preserve"> (наименование заявителя, представившего заявку на предоставление гранта, ИНН) </w:t>
      </w:r>
    </w:p>
    <w:p w:rsidR="009E4CB0" w:rsidRDefault="009E4CB0" w:rsidP="009E4CB0">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на предоставление гранта в форме субсидии на начало ведения предпринимательской деятельности</w:t>
      </w:r>
    </w:p>
    <w:tbl>
      <w:tblPr>
        <w:tblW w:w="4850" w:type="pct"/>
        <w:jc w:val="center"/>
        <w:tblLayout w:type="fixed"/>
        <w:tblLook w:val="04A0" w:firstRow="1" w:lastRow="0" w:firstColumn="1" w:lastColumn="0" w:noHBand="0" w:noVBand="1"/>
      </w:tblPr>
      <w:tblGrid>
        <w:gridCol w:w="767"/>
        <w:gridCol w:w="4046"/>
        <w:gridCol w:w="4287"/>
        <w:gridCol w:w="1009"/>
        <w:gridCol w:w="1489"/>
        <w:gridCol w:w="1206"/>
        <w:gridCol w:w="1319"/>
      </w:tblGrid>
      <w:tr w:rsidR="009E4CB0" w:rsidTr="009E4CB0">
        <w:trPr>
          <w:trHeight w:val="23"/>
          <w:jc w:val="center"/>
        </w:trPr>
        <w:tc>
          <w:tcPr>
            <w:tcW w:w="771" w:type="dxa"/>
            <w:tcBorders>
              <w:top w:val="single" w:sz="4" w:space="0" w:color="000000"/>
              <w:left w:val="single" w:sz="4" w:space="0" w:color="000000"/>
              <w:bottom w:val="single" w:sz="4" w:space="0" w:color="000000"/>
              <w:right w:val="nil"/>
            </w:tcBorders>
            <w:vAlign w:val="center"/>
            <w:hideMark/>
          </w:tcPr>
          <w:p w:rsidR="009E4CB0" w:rsidRDefault="009E4CB0">
            <w:pPr>
              <w:tabs>
                <w:tab w:val="left" w:pos="142"/>
              </w:tabs>
              <w:jc w:val="center"/>
              <w:rPr>
                <w:rFonts w:ascii="Times New Roman" w:hAnsi="Times New Roman"/>
              </w:rPr>
            </w:pPr>
            <w:r>
              <w:rPr>
                <w:rFonts w:ascii="Times New Roman" w:eastAsia="Calibri" w:hAnsi="Times New Roman"/>
              </w:rPr>
              <w:t>№</w:t>
            </w:r>
          </w:p>
          <w:p w:rsidR="009E4CB0" w:rsidRDefault="009E4CB0">
            <w:pPr>
              <w:tabs>
                <w:tab w:val="left" w:pos="142"/>
              </w:tabs>
              <w:jc w:val="center"/>
              <w:rPr>
                <w:rFonts w:ascii="Times New Roman" w:hAnsi="Times New Roman"/>
              </w:rPr>
            </w:pPr>
            <w:r>
              <w:rPr>
                <w:rFonts w:ascii="Times New Roman" w:eastAsia="Calibri" w:hAnsi="Times New Roman"/>
              </w:rPr>
              <w:t>п/п</w:t>
            </w:r>
          </w:p>
        </w:tc>
        <w:tc>
          <w:tcPr>
            <w:tcW w:w="4080" w:type="dxa"/>
            <w:tcBorders>
              <w:top w:val="single" w:sz="4" w:space="0" w:color="000000"/>
              <w:left w:val="single" w:sz="4" w:space="0" w:color="000000"/>
              <w:bottom w:val="single" w:sz="4" w:space="0" w:color="000000"/>
              <w:right w:val="nil"/>
            </w:tcBorders>
            <w:vAlign w:val="center"/>
            <w:hideMark/>
          </w:tcPr>
          <w:p w:rsidR="009E4CB0" w:rsidRDefault="009E4CB0">
            <w:pPr>
              <w:tabs>
                <w:tab w:val="left" w:pos="142"/>
              </w:tabs>
              <w:jc w:val="center"/>
              <w:rPr>
                <w:rFonts w:ascii="Times New Roman" w:hAnsi="Times New Roman"/>
              </w:rPr>
            </w:pPr>
            <w:r>
              <w:rPr>
                <w:rFonts w:ascii="Times New Roman" w:eastAsia="Calibri" w:hAnsi="Times New Roman"/>
              </w:rPr>
              <w:t>Наименование критерия оценки</w:t>
            </w:r>
          </w:p>
        </w:tc>
        <w:tc>
          <w:tcPr>
            <w:tcW w:w="4323" w:type="dxa"/>
            <w:tcBorders>
              <w:top w:val="single" w:sz="4" w:space="0" w:color="000000"/>
              <w:left w:val="single" w:sz="4" w:space="0" w:color="000000"/>
              <w:bottom w:val="single" w:sz="4" w:space="0" w:color="000000"/>
              <w:right w:val="single" w:sz="4" w:space="0" w:color="000000"/>
            </w:tcBorders>
            <w:vAlign w:val="center"/>
            <w:hideMark/>
          </w:tcPr>
          <w:p w:rsidR="009E4CB0" w:rsidRDefault="009E4CB0">
            <w:pPr>
              <w:tabs>
                <w:tab w:val="left" w:pos="-22"/>
              </w:tabs>
              <w:jc w:val="center"/>
              <w:rPr>
                <w:rFonts w:ascii="Times New Roman" w:eastAsia="Calibri" w:hAnsi="Times New Roman"/>
              </w:rPr>
            </w:pPr>
            <w:r>
              <w:rPr>
                <w:rFonts w:ascii="Times New Roman" w:eastAsia="Calibri" w:hAnsi="Times New Roman"/>
              </w:rPr>
              <w:t>Значение критерия оценки</w:t>
            </w:r>
          </w:p>
        </w:tc>
        <w:tc>
          <w:tcPr>
            <w:tcW w:w="1016" w:type="dxa"/>
            <w:tcBorders>
              <w:top w:val="single" w:sz="4" w:space="0" w:color="000000"/>
              <w:left w:val="single" w:sz="4" w:space="0" w:color="000000"/>
              <w:bottom w:val="single" w:sz="4" w:space="0" w:color="000000"/>
              <w:right w:val="nil"/>
            </w:tcBorders>
            <w:vAlign w:val="center"/>
            <w:hideMark/>
          </w:tcPr>
          <w:p w:rsidR="009E4CB0" w:rsidRDefault="009E4CB0">
            <w:pPr>
              <w:tabs>
                <w:tab w:val="left" w:pos="-22"/>
              </w:tabs>
              <w:jc w:val="center"/>
              <w:rPr>
                <w:rFonts w:ascii="Times New Roman" w:eastAsia="Calibri" w:hAnsi="Times New Roman"/>
              </w:rPr>
            </w:pPr>
            <w:r>
              <w:rPr>
                <w:rFonts w:ascii="Times New Roman" w:eastAsia="Calibri" w:hAnsi="Times New Roman"/>
              </w:rPr>
              <w:t>Оценка, баллов</w:t>
            </w:r>
          </w:p>
        </w:tc>
        <w:tc>
          <w:tcPr>
            <w:tcW w:w="1500" w:type="dxa"/>
            <w:tcBorders>
              <w:top w:val="single" w:sz="4" w:space="0" w:color="000000"/>
              <w:left w:val="single" w:sz="4" w:space="0" w:color="000000"/>
              <w:bottom w:val="single" w:sz="4" w:space="0" w:color="000000"/>
              <w:right w:val="nil"/>
            </w:tcBorders>
            <w:vAlign w:val="center"/>
            <w:hideMark/>
          </w:tcPr>
          <w:p w:rsidR="009E4CB0" w:rsidRDefault="009E4CB0">
            <w:pPr>
              <w:tabs>
                <w:tab w:val="left" w:pos="-22"/>
              </w:tabs>
              <w:jc w:val="center"/>
              <w:rPr>
                <w:rFonts w:ascii="Times New Roman" w:eastAsia="Calibri" w:hAnsi="Times New Roman"/>
              </w:rPr>
            </w:pPr>
            <w:r>
              <w:rPr>
                <w:rFonts w:ascii="Times New Roman" w:eastAsia="Calibri" w:hAnsi="Times New Roman"/>
              </w:rPr>
              <w:t xml:space="preserve">Количество начисленных участнику отбора баллов </w:t>
            </w:r>
            <w:r>
              <w:rPr>
                <w:rFonts w:ascii="Times New Roman" w:eastAsiaTheme="minorHAnsi" w:hAnsi="Times New Roman"/>
              </w:rPr>
              <w:t>&lt;1&gt;</w:t>
            </w:r>
          </w:p>
        </w:tc>
        <w:tc>
          <w:tcPr>
            <w:tcW w:w="1215" w:type="dxa"/>
            <w:tcBorders>
              <w:top w:val="single" w:sz="4" w:space="0" w:color="000000"/>
              <w:left w:val="single" w:sz="4" w:space="0" w:color="000000"/>
              <w:bottom w:val="single" w:sz="4" w:space="0" w:color="000000"/>
              <w:right w:val="single" w:sz="4" w:space="0" w:color="000000"/>
            </w:tcBorders>
            <w:vAlign w:val="center"/>
            <w:hideMark/>
          </w:tcPr>
          <w:p w:rsidR="009E4CB0" w:rsidRDefault="009E4CB0">
            <w:pPr>
              <w:tabs>
                <w:tab w:val="left" w:pos="-22"/>
              </w:tabs>
              <w:jc w:val="center"/>
              <w:rPr>
                <w:rFonts w:ascii="Times New Roman" w:hAnsi="Times New Roman"/>
              </w:rPr>
            </w:pPr>
            <w:r>
              <w:rPr>
                <w:rFonts w:ascii="Times New Roman" w:eastAsia="Calibri" w:hAnsi="Times New Roman"/>
              </w:rPr>
              <w:t>Весовое значение критерия оценки в общей оценке</w:t>
            </w:r>
          </w:p>
        </w:tc>
        <w:tc>
          <w:tcPr>
            <w:tcW w:w="1329" w:type="dxa"/>
            <w:tcBorders>
              <w:top w:val="single" w:sz="4" w:space="0" w:color="000000"/>
              <w:left w:val="single" w:sz="4" w:space="0" w:color="000000"/>
              <w:bottom w:val="single" w:sz="4" w:space="0" w:color="000000"/>
              <w:right w:val="single" w:sz="4" w:space="0" w:color="000000"/>
            </w:tcBorders>
            <w:hideMark/>
          </w:tcPr>
          <w:p w:rsidR="009E4CB0" w:rsidRDefault="009E4CB0">
            <w:pPr>
              <w:jc w:val="center"/>
              <w:rPr>
                <w:rFonts w:ascii="Times New Roman" w:eastAsia="Calibri" w:hAnsi="Times New Roman"/>
              </w:rPr>
            </w:pPr>
            <w:r>
              <w:rPr>
                <w:rFonts w:ascii="Times New Roman" w:eastAsia="Calibri" w:hAnsi="Times New Roman"/>
              </w:rPr>
              <w:t xml:space="preserve">Итоговая оценка с учетом весового значения критерия оценки </w:t>
            </w:r>
            <w:r>
              <w:rPr>
                <w:rFonts w:ascii="Times New Roman" w:eastAsiaTheme="minorHAnsi" w:hAnsi="Times New Roman"/>
              </w:rPr>
              <w:t>&lt;2&gt;</w:t>
            </w:r>
            <w:r>
              <w:rPr>
                <w:rFonts w:ascii="Times New Roman" w:eastAsia="Calibri" w:hAnsi="Times New Roman"/>
              </w:rPr>
              <w:t>, баллов</w:t>
            </w:r>
          </w:p>
        </w:tc>
      </w:tr>
      <w:tr w:rsidR="009E4CB0" w:rsidTr="009E4CB0">
        <w:trPr>
          <w:trHeight w:val="23"/>
          <w:jc w:val="center"/>
        </w:trPr>
        <w:tc>
          <w:tcPr>
            <w:tcW w:w="771" w:type="dxa"/>
            <w:tcBorders>
              <w:top w:val="single" w:sz="4" w:space="0" w:color="000000"/>
              <w:left w:val="single" w:sz="4" w:space="0" w:color="000000"/>
              <w:bottom w:val="single" w:sz="4" w:space="0" w:color="auto"/>
              <w:right w:val="nil"/>
            </w:tcBorders>
            <w:vAlign w:val="center"/>
            <w:hideMark/>
          </w:tcPr>
          <w:p w:rsidR="009E4CB0" w:rsidRDefault="009E4CB0">
            <w:pPr>
              <w:tabs>
                <w:tab w:val="left" w:pos="142"/>
              </w:tabs>
              <w:jc w:val="center"/>
              <w:rPr>
                <w:rFonts w:ascii="Times New Roman" w:eastAsia="Calibri" w:hAnsi="Times New Roman"/>
              </w:rPr>
            </w:pPr>
            <w:r>
              <w:rPr>
                <w:rFonts w:ascii="Times New Roman" w:eastAsia="Calibri" w:hAnsi="Times New Roman"/>
              </w:rPr>
              <w:t>1</w:t>
            </w:r>
          </w:p>
        </w:tc>
        <w:tc>
          <w:tcPr>
            <w:tcW w:w="4080" w:type="dxa"/>
            <w:tcBorders>
              <w:top w:val="single" w:sz="4" w:space="0" w:color="000000"/>
              <w:left w:val="single" w:sz="4" w:space="0" w:color="000000"/>
              <w:bottom w:val="single" w:sz="4" w:space="0" w:color="auto"/>
              <w:right w:val="nil"/>
            </w:tcBorders>
            <w:vAlign w:val="center"/>
            <w:hideMark/>
          </w:tcPr>
          <w:p w:rsidR="009E4CB0" w:rsidRDefault="009E4CB0">
            <w:pPr>
              <w:tabs>
                <w:tab w:val="left" w:pos="142"/>
              </w:tabs>
              <w:jc w:val="center"/>
              <w:rPr>
                <w:rFonts w:ascii="Times New Roman" w:eastAsia="Calibri" w:hAnsi="Times New Roman"/>
              </w:rPr>
            </w:pPr>
            <w:r>
              <w:rPr>
                <w:rFonts w:ascii="Times New Roman" w:eastAsia="Calibri" w:hAnsi="Times New Roman"/>
              </w:rPr>
              <w:t>2</w:t>
            </w:r>
          </w:p>
        </w:tc>
        <w:tc>
          <w:tcPr>
            <w:tcW w:w="4323" w:type="dxa"/>
            <w:tcBorders>
              <w:top w:val="single" w:sz="4" w:space="0" w:color="000000"/>
              <w:left w:val="single" w:sz="4" w:space="0" w:color="000000"/>
              <w:bottom w:val="single" w:sz="4" w:space="0" w:color="auto"/>
              <w:right w:val="single" w:sz="4" w:space="0" w:color="000000"/>
            </w:tcBorders>
            <w:hideMark/>
          </w:tcPr>
          <w:p w:rsidR="009E4CB0" w:rsidRDefault="009E4CB0">
            <w:pPr>
              <w:tabs>
                <w:tab w:val="left" w:pos="-22"/>
              </w:tabs>
              <w:jc w:val="center"/>
              <w:rPr>
                <w:rFonts w:ascii="Times New Roman" w:eastAsia="Calibri" w:hAnsi="Times New Roman"/>
              </w:rPr>
            </w:pPr>
            <w:r>
              <w:rPr>
                <w:rFonts w:ascii="Times New Roman" w:eastAsia="Calibri" w:hAnsi="Times New Roman"/>
              </w:rPr>
              <w:t>3</w:t>
            </w:r>
          </w:p>
        </w:tc>
        <w:tc>
          <w:tcPr>
            <w:tcW w:w="1016" w:type="dxa"/>
            <w:tcBorders>
              <w:top w:val="single" w:sz="4" w:space="0" w:color="000000"/>
              <w:left w:val="single" w:sz="4" w:space="0" w:color="000000"/>
              <w:bottom w:val="single" w:sz="4" w:space="0" w:color="auto"/>
              <w:right w:val="nil"/>
            </w:tcBorders>
            <w:hideMark/>
          </w:tcPr>
          <w:p w:rsidR="009E4CB0" w:rsidRDefault="009E4CB0">
            <w:pPr>
              <w:tabs>
                <w:tab w:val="left" w:pos="-22"/>
              </w:tabs>
              <w:jc w:val="center"/>
              <w:rPr>
                <w:rFonts w:ascii="Times New Roman" w:eastAsia="Calibri" w:hAnsi="Times New Roman"/>
              </w:rPr>
            </w:pPr>
            <w:r>
              <w:rPr>
                <w:rFonts w:ascii="Times New Roman" w:eastAsia="Calibri" w:hAnsi="Times New Roman"/>
              </w:rPr>
              <w:t>4</w:t>
            </w:r>
          </w:p>
        </w:tc>
        <w:tc>
          <w:tcPr>
            <w:tcW w:w="1500" w:type="dxa"/>
            <w:tcBorders>
              <w:top w:val="single" w:sz="4" w:space="0" w:color="000000"/>
              <w:left w:val="single" w:sz="4" w:space="0" w:color="000000"/>
              <w:bottom w:val="single" w:sz="4" w:space="0" w:color="auto"/>
              <w:right w:val="nil"/>
            </w:tcBorders>
            <w:hideMark/>
          </w:tcPr>
          <w:p w:rsidR="009E4CB0" w:rsidRDefault="009E4CB0">
            <w:pPr>
              <w:tabs>
                <w:tab w:val="left" w:pos="-22"/>
              </w:tabs>
              <w:jc w:val="center"/>
              <w:rPr>
                <w:rFonts w:ascii="Times New Roman" w:eastAsia="Calibri" w:hAnsi="Times New Roman"/>
              </w:rPr>
            </w:pPr>
            <w:r>
              <w:rPr>
                <w:rFonts w:ascii="Times New Roman" w:eastAsia="Calibri" w:hAnsi="Times New Roman"/>
              </w:rPr>
              <w:t>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rsidR="009E4CB0" w:rsidRDefault="009E4CB0">
            <w:pPr>
              <w:tabs>
                <w:tab w:val="left" w:pos="-22"/>
              </w:tabs>
              <w:jc w:val="center"/>
              <w:rPr>
                <w:rFonts w:ascii="Times New Roman" w:eastAsia="Calibri" w:hAnsi="Times New Roman"/>
              </w:rPr>
            </w:pPr>
            <w:r>
              <w:rPr>
                <w:rFonts w:ascii="Times New Roman" w:eastAsia="Calibri" w:hAnsi="Times New Roman"/>
              </w:rPr>
              <w:t>6</w:t>
            </w:r>
          </w:p>
        </w:tc>
        <w:tc>
          <w:tcPr>
            <w:tcW w:w="1329" w:type="dxa"/>
            <w:tcBorders>
              <w:top w:val="single" w:sz="4" w:space="0" w:color="000000"/>
              <w:left w:val="single" w:sz="4" w:space="0" w:color="000000"/>
              <w:bottom w:val="single" w:sz="4" w:space="0" w:color="000000"/>
              <w:right w:val="single" w:sz="4" w:space="0" w:color="000000"/>
            </w:tcBorders>
            <w:hideMark/>
          </w:tcPr>
          <w:p w:rsidR="009E4CB0" w:rsidRDefault="009E4CB0">
            <w:pPr>
              <w:jc w:val="center"/>
              <w:rPr>
                <w:rFonts w:ascii="Times New Roman" w:eastAsia="Calibri" w:hAnsi="Times New Roman"/>
              </w:rPr>
            </w:pPr>
            <w:r>
              <w:rPr>
                <w:rFonts w:ascii="Times New Roman" w:eastAsia="Calibri" w:hAnsi="Times New Roman"/>
              </w:rPr>
              <w:t>7</w:t>
            </w:r>
          </w:p>
        </w:tc>
      </w:tr>
      <w:tr w:rsidR="009E4CB0" w:rsidTr="009E4CB0">
        <w:trPr>
          <w:trHeight w:val="1695"/>
          <w:jc w:val="center"/>
        </w:trPr>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9E4CB0" w:rsidRDefault="009E4CB0">
            <w:pPr>
              <w:tabs>
                <w:tab w:val="left" w:pos="-1866"/>
              </w:tabs>
              <w:ind w:left="142"/>
              <w:jc w:val="center"/>
              <w:rPr>
                <w:rFonts w:ascii="Times New Roman" w:eastAsia="Calibri" w:hAnsi="Times New Roman"/>
              </w:rPr>
            </w:pPr>
            <w:r>
              <w:rPr>
                <w:rFonts w:ascii="Times New Roman" w:eastAsia="Calibri" w:hAnsi="Times New Roman"/>
              </w:rPr>
              <w:lastRenderedPageBreak/>
              <w:t>1</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rsidR="009E4CB0" w:rsidRDefault="009E4CB0">
            <w:pPr>
              <w:tabs>
                <w:tab w:val="left" w:pos="142"/>
              </w:tabs>
              <w:spacing w:after="0" w:line="240" w:lineRule="atLeast"/>
              <w:rPr>
                <w:rFonts w:ascii="Times New Roman" w:hAnsi="Times New Roman"/>
              </w:rPr>
            </w:pPr>
            <w:r>
              <w:rPr>
                <w:rFonts w:ascii="Times New Roman" w:eastAsia="Calibri" w:hAnsi="Times New Roman"/>
              </w:rPr>
              <w:t>Доля софинансирования заявителем собственных расходов в общем объеме планируемых расходов, отраженных в технико-экономическом обосновании по созданию и (или) развитию предпринимательской деятельности</w:t>
            </w:r>
          </w:p>
        </w:tc>
        <w:tc>
          <w:tcPr>
            <w:tcW w:w="4323"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свыше 50,0%</w:t>
            </w:r>
          </w:p>
        </w:tc>
        <w:tc>
          <w:tcPr>
            <w:tcW w:w="1016"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100</w:t>
            </w:r>
          </w:p>
        </w:tc>
        <w:tc>
          <w:tcPr>
            <w:tcW w:w="1500"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rPr>
            </w:pPr>
          </w:p>
        </w:tc>
        <w:tc>
          <w:tcPr>
            <w:tcW w:w="1215" w:type="dxa"/>
            <w:vMerge w:val="restart"/>
            <w:tcBorders>
              <w:top w:val="single" w:sz="4" w:space="0" w:color="000000"/>
              <w:left w:val="single" w:sz="4" w:space="0" w:color="auto"/>
              <w:bottom w:val="single" w:sz="4" w:space="0" w:color="auto"/>
              <w:right w:val="single" w:sz="4" w:space="0" w:color="000000"/>
            </w:tcBorders>
            <w:vAlign w:val="center"/>
            <w:hideMark/>
          </w:tcPr>
          <w:p w:rsidR="009E4CB0" w:rsidRDefault="009E4CB0">
            <w:pPr>
              <w:tabs>
                <w:tab w:val="left" w:pos="142"/>
              </w:tabs>
              <w:jc w:val="center"/>
              <w:rPr>
                <w:rFonts w:ascii="Times New Roman" w:eastAsia="Calibri" w:hAnsi="Times New Roman"/>
              </w:rPr>
            </w:pPr>
            <w:r>
              <w:rPr>
                <w:rFonts w:ascii="Times New Roman" w:eastAsia="Calibri" w:hAnsi="Times New Roman"/>
              </w:rPr>
              <w:t>0,3</w:t>
            </w:r>
          </w:p>
        </w:tc>
        <w:tc>
          <w:tcPr>
            <w:tcW w:w="1329" w:type="dxa"/>
            <w:tcBorders>
              <w:top w:val="single" w:sz="4" w:space="0" w:color="000000"/>
              <w:left w:val="single" w:sz="4" w:space="0" w:color="000000"/>
              <w:bottom w:val="single" w:sz="4" w:space="0" w:color="000000"/>
              <w:right w:val="single" w:sz="4" w:space="0" w:color="000000"/>
            </w:tcBorders>
          </w:tcPr>
          <w:p w:rsidR="009E4CB0" w:rsidRDefault="009E4CB0">
            <w:pPr>
              <w:tabs>
                <w:tab w:val="left" w:pos="142"/>
              </w:tabs>
              <w:jc w:val="center"/>
              <w:rPr>
                <w:rFonts w:ascii="Times New Roman" w:eastAsia="Calibri" w:hAnsi="Times New Roman"/>
              </w:rPr>
            </w:pPr>
          </w:p>
        </w:tc>
      </w:tr>
      <w:tr w:rsidR="009E4CB0" w:rsidTr="009E4CB0">
        <w:trPr>
          <w:trHeight w:val="23"/>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hAnsi="Times New Roman"/>
              </w:rPr>
            </w:pPr>
          </w:p>
        </w:tc>
        <w:tc>
          <w:tcPr>
            <w:tcW w:w="4323"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от 35,0% до 50,0%</w:t>
            </w:r>
          </w:p>
        </w:tc>
        <w:tc>
          <w:tcPr>
            <w:tcW w:w="1016"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75</w:t>
            </w:r>
          </w:p>
        </w:tc>
        <w:tc>
          <w:tcPr>
            <w:tcW w:w="1500"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rPr>
            </w:pPr>
          </w:p>
        </w:tc>
        <w:tc>
          <w:tcPr>
            <w:tcW w:w="1215" w:type="dxa"/>
            <w:vMerge/>
            <w:tcBorders>
              <w:top w:val="single" w:sz="4" w:space="0" w:color="000000"/>
              <w:left w:val="single" w:sz="4" w:space="0" w:color="auto"/>
              <w:bottom w:val="single" w:sz="4" w:space="0" w:color="auto"/>
              <w:right w:val="single" w:sz="4" w:space="0" w:color="000000"/>
            </w:tcBorders>
            <w:vAlign w:val="center"/>
            <w:hideMark/>
          </w:tcPr>
          <w:p w:rsidR="009E4CB0" w:rsidRDefault="009E4CB0">
            <w:pPr>
              <w:spacing w:after="0" w:line="256" w:lineRule="auto"/>
              <w:rPr>
                <w:rFonts w:ascii="Times New Roman" w:eastAsia="Calibri" w:hAnsi="Times New Roman"/>
              </w:rPr>
            </w:pPr>
          </w:p>
        </w:tc>
        <w:tc>
          <w:tcPr>
            <w:tcW w:w="1329" w:type="dxa"/>
            <w:tcBorders>
              <w:top w:val="single" w:sz="4" w:space="0" w:color="000000"/>
              <w:left w:val="single" w:sz="4" w:space="0" w:color="000000"/>
              <w:bottom w:val="single" w:sz="4" w:space="0" w:color="000000"/>
              <w:right w:val="single" w:sz="4" w:space="0" w:color="000000"/>
            </w:tcBorders>
          </w:tcPr>
          <w:p w:rsidR="009E4CB0" w:rsidRDefault="009E4CB0">
            <w:pPr>
              <w:tabs>
                <w:tab w:val="left" w:pos="142"/>
              </w:tabs>
              <w:rPr>
                <w:rFonts w:ascii="Times New Roman" w:eastAsia="Calibri" w:hAnsi="Times New Roman"/>
              </w:rPr>
            </w:pPr>
          </w:p>
        </w:tc>
      </w:tr>
      <w:tr w:rsidR="009E4CB0" w:rsidTr="009E4CB0">
        <w:trPr>
          <w:trHeight w:val="498"/>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hAnsi="Times New Roman"/>
              </w:rPr>
            </w:pPr>
          </w:p>
        </w:tc>
        <w:tc>
          <w:tcPr>
            <w:tcW w:w="4323" w:type="dxa"/>
            <w:tcBorders>
              <w:top w:val="single" w:sz="4" w:space="0" w:color="auto"/>
              <w:left w:val="single" w:sz="4" w:space="0" w:color="auto"/>
              <w:bottom w:val="nil"/>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от 30,0% до 35,0%</w:t>
            </w:r>
          </w:p>
        </w:tc>
        <w:tc>
          <w:tcPr>
            <w:tcW w:w="1016" w:type="dxa"/>
            <w:tcBorders>
              <w:top w:val="single" w:sz="4" w:space="0" w:color="auto"/>
              <w:left w:val="single" w:sz="4" w:space="0" w:color="auto"/>
              <w:bottom w:val="nil"/>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50</w:t>
            </w:r>
          </w:p>
        </w:tc>
        <w:tc>
          <w:tcPr>
            <w:tcW w:w="1500" w:type="dxa"/>
            <w:tcBorders>
              <w:top w:val="single" w:sz="4" w:space="0" w:color="auto"/>
              <w:left w:val="single" w:sz="4" w:space="0" w:color="auto"/>
              <w:bottom w:val="nil"/>
              <w:right w:val="single" w:sz="4" w:space="0" w:color="auto"/>
            </w:tcBorders>
          </w:tcPr>
          <w:p w:rsidR="009E4CB0" w:rsidRDefault="009E4CB0">
            <w:pPr>
              <w:tabs>
                <w:tab w:val="left" w:pos="142"/>
              </w:tabs>
              <w:jc w:val="center"/>
              <w:rPr>
                <w:rFonts w:ascii="Times New Roman" w:eastAsia="Calibri" w:hAnsi="Times New Roman"/>
              </w:rPr>
            </w:pPr>
          </w:p>
        </w:tc>
        <w:tc>
          <w:tcPr>
            <w:tcW w:w="1215" w:type="dxa"/>
            <w:vMerge/>
            <w:tcBorders>
              <w:top w:val="single" w:sz="4" w:space="0" w:color="000000"/>
              <w:left w:val="single" w:sz="4" w:space="0" w:color="auto"/>
              <w:bottom w:val="single" w:sz="4" w:space="0" w:color="auto"/>
              <w:right w:val="single" w:sz="4" w:space="0" w:color="000000"/>
            </w:tcBorders>
            <w:vAlign w:val="center"/>
            <w:hideMark/>
          </w:tcPr>
          <w:p w:rsidR="009E4CB0" w:rsidRDefault="009E4CB0">
            <w:pPr>
              <w:spacing w:after="0" w:line="256" w:lineRule="auto"/>
              <w:rPr>
                <w:rFonts w:ascii="Times New Roman" w:eastAsia="Calibri" w:hAnsi="Times New Roman"/>
              </w:rPr>
            </w:pPr>
          </w:p>
        </w:tc>
        <w:tc>
          <w:tcPr>
            <w:tcW w:w="1329" w:type="dxa"/>
            <w:tcBorders>
              <w:top w:val="single" w:sz="4" w:space="0" w:color="000000"/>
              <w:left w:val="single" w:sz="4" w:space="0" w:color="000000"/>
              <w:bottom w:val="nil"/>
              <w:right w:val="single" w:sz="4" w:space="0" w:color="000000"/>
            </w:tcBorders>
          </w:tcPr>
          <w:p w:rsidR="009E4CB0" w:rsidRDefault="009E4CB0">
            <w:pPr>
              <w:tabs>
                <w:tab w:val="left" w:pos="142"/>
              </w:tabs>
              <w:rPr>
                <w:rFonts w:ascii="Times New Roman" w:eastAsia="Calibri" w:hAnsi="Times New Roman"/>
              </w:rPr>
            </w:pPr>
          </w:p>
        </w:tc>
      </w:tr>
      <w:tr w:rsidR="009E4CB0" w:rsidTr="009E4CB0">
        <w:trPr>
          <w:trHeight w:val="498"/>
          <w:jc w:val="center"/>
        </w:trPr>
        <w:tc>
          <w:tcPr>
            <w:tcW w:w="771" w:type="dxa"/>
            <w:tcBorders>
              <w:top w:val="single" w:sz="4" w:space="0" w:color="auto"/>
              <w:left w:val="single" w:sz="4" w:space="0" w:color="auto"/>
              <w:bottom w:val="single" w:sz="4" w:space="0" w:color="auto"/>
              <w:right w:val="single" w:sz="4" w:space="0" w:color="auto"/>
            </w:tcBorders>
            <w:vAlign w:val="center"/>
          </w:tcPr>
          <w:p w:rsidR="009E4CB0" w:rsidRDefault="009E4CB0">
            <w:pPr>
              <w:tabs>
                <w:tab w:val="left" w:pos="-1866"/>
              </w:tabs>
              <w:ind w:left="142"/>
              <w:jc w:val="center"/>
              <w:rPr>
                <w:rFonts w:ascii="Times New Roman" w:eastAsia="Calibri" w:hAnsi="Times New Roman"/>
              </w:rPr>
            </w:pPr>
          </w:p>
        </w:tc>
        <w:tc>
          <w:tcPr>
            <w:tcW w:w="4080" w:type="dxa"/>
            <w:tcBorders>
              <w:top w:val="single" w:sz="4" w:space="0" w:color="auto"/>
              <w:left w:val="single" w:sz="4" w:space="0" w:color="auto"/>
              <w:bottom w:val="single" w:sz="4" w:space="0" w:color="auto"/>
              <w:right w:val="single" w:sz="4" w:space="0" w:color="auto"/>
            </w:tcBorders>
            <w:vAlign w:val="center"/>
          </w:tcPr>
          <w:p w:rsidR="009E4CB0" w:rsidRDefault="009E4CB0">
            <w:pPr>
              <w:tabs>
                <w:tab w:val="left" w:pos="142"/>
              </w:tabs>
              <w:rPr>
                <w:rFonts w:ascii="Times New Roman" w:eastAsia="Calibri" w:hAnsi="Times New Roman"/>
              </w:rPr>
            </w:pPr>
          </w:p>
        </w:tc>
        <w:tc>
          <w:tcPr>
            <w:tcW w:w="4323" w:type="dxa"/>
            <w:tcBorders>
              <w:top w:val="single" w:sz="4" w:space="0" w:color="auto"/>
              <w:left w:val="single" w:sz="4" w:space="0" w:color="auto"/>
              <w:bottom w:val="nil"/>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менее 30,0%</w:t>
            </w:r>
          </w:p>
        </w:tc>
        <w:tc>
          <w:tcPr>
            <w:tcW w:w="1016" w:type="dxa"/>
            <w:tcBorders>
              <w:top w:val="single" w:sz="4" w:space="0" w:color="auto"/>
              <w:left w:val="single" w:sz="4" w:space="0" w:color="auto"/>
              <w:bottom w:val="nil"/>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0</w:t>
            </w:r>
          </w:p>
        </w:tc>
        <w:tc>
          <w:tcPr>
            <w:tcW w:w="1500" w:type="dxa"/>
            <w:tcBorders>
              <w:top w:val="single" w:sz="4" w:space="0" w:color="auto"/>
              <w:left w:val="single" w:sz="4" w:space="0" w:color="auto"/>
              <w:bottom w:val="nil"/>
              <w:right w:val="single" w:sz="4" w:space="0" w:color="auto"/>
            </w:tcBorders>
          </w:tcPr>
          <w:p w:rsidR="009E4CB0" w:rsidRDefault="009E4CB0">
            <w:pPr>
              <w:tabs>
                <w:tab w:val="left" w:pos="142"/>
              </w:tabs>
              <w:jc w:val="center"/>
              <w:rPr>
                <w:rFonts w:ascii="Times New Roman" w:eastAsia="Calibri" w:hAnsi="Times New Roman"/>
              </w:rPr>
            </w:pPr>
          </w:p>
        </w:tc>
        <w:tc>
          <w:tcPr>
            <w:tcW w:w="1215" w:type="dxa"/>
            <w:tcBorders>
              <w:top w:val="single" w:sz="4" w:space="0" w:color="auto"/>
              <w:left w:val="single" w:sz="4" w:space="0" w:color="auto"/>
              <w:bottom w:val="single" w:sz="4" w:space="0" w:color="auto"/>
              <w:right w:val="single" w:sz="4" w:space="0" w:color="000000"/>
            </w:tcBorders>
            <w:vAlign w:val="center"/>
          </w:tcPr>
          <w:p w:rsidR="009E4CB0" w:rsidRDefault="009E4CB0">
            <w:pPr>
              <w:tabs>
                <w:tab w:val="left" w:pos="142"/>
              </w:tabs>
              <w:jc w:val="center"/>
              <w:rPr>
                <w:rFonts w:ascii="Times New Roman" w:eastAsia="Calibri" w:hAnsi="Times New Roman"/>
              </w:rPr>
            </w:pPr>
          </w:p>
        </w:tc>
        <w:tc>
          <w:tcPr>
            <w:tcW w:w="1329" w:type="dxa"/>
            <w:tcBorders>
              <w:top w:val="single" w:sz="4" w:space="0" w:color="000000"/>
              <w:left w:val="single" w:sz="4" w:space="0" w:color="000000"/>
              <w:bottom w:val="nil"/>
              <w:right w:val="single" w:sz="4" w:space="0" w:color="000000"/>
            </w:tcBorders>
          </w:tcPr>
          <w:p w:rsidR="009E4CB0" w:rsidRDefault="009E4CB0">
            <w:pPr>
              <w:tabs>
                <w:tab w:val="left" w:pos="142"/>
              </w:tabs>
              <w:rPr>
                <w:rFonts w:ascii="Times New Roman" w:eastAsia="Calibri" w:hAnsi="Times New Roman"/>
              </w:rPr>
            </w:pPr>
          </w:p>
        </w:tc>
      </w:tr>
      <w:tr w:rsidR="009E4CB0" w:rsidTr="009E4CB0">
        <w:trPr>
          <w:trHeight w:val="973"/>
          <w:jc w:val="center"/>
        </w:trPr>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9E4CB0" w:rsidRDefault="009E4CB0">
            <w:pPr>
              <w:tabs>
                <w:tab w:val="left" w:pos="-1866"/>
              </w:tabs>
              <w:ind w:left="142"/>
              <w:jc w:val="center"/>
              <w:rPr>
                <w:rFonts w:ascii="Times New Roman" w:eastAsia="Calibri" w:hAnsi="Times New Roman"/>
                <w:highlight w:val="yellow"/>
              </w:rPr>
            </w:pPr>
            <w:r>
              <w:rPr>
                <w:rFonts w:ascii="Times New Roman" w:eastAsia="Calibri" w:hAnsi="Times New Roman"/>
              </w:rPr>
              <w:t>2</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rsidR="009E4CB0" w:rsidRDefault="009E4CB0">
            <w:pPr>
              <w:tabs>
                <w:tab w:val="left" w:pos="142"/>
              </w:tabs>
              <w:spacing w:after="0" w:line="240" w:lineRule="atLeast"/>
              <w:rPr>
                <w:rFonts w:ascii="Times New Roman" w:eastAsia="Calibri" w:hAnsi="Times New Roman"/>
              </w:rPr>
            </w:pPr>
            <w:r>
              <w:rPr>
                <w:rFonts w:ascii="Times New Roman" w:eastAsia="Calibri" w:hAnsi="Times New Roman"/>
              </w:rPr>
              <w:t>Количество созданных рабочих мест</w:t>
            </w:r>
          </w:p>
        </w:tc>
        <w:tc>
          <w:tcPr>
            <w:tcW w:w="4323" w:type="dxa"/>
            <w:tcBorders>
              <w:top w:val="single" w:sz="4" w:space="0" w:color="auto"/>
              <w:left w:val="single" w:sz="4" w:space="0" w:color="auto"/>
              <w:bottom w:val="nil"/>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планируется создать более 1-го рабочего места в году, следующем за годом предоставления гранта</w:t>
            </w:r>
          </w:p>
        </w:tc>
        <w:tc>
          <w:tcPr>
            <w:tcW w:w="1016" w:type="dxa"/>
            <w:tcBorders>
              <w:top w:val="single" w:sz="4" w:space="0" w:color="auto"/>
              <w:left w:val="single" w:sz="4" w:space="0" w:color="auto"/>
              <w:bottom w:val="nil"/>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100</w:t>
            </w:r>
          </w:p>
        </w:tc>
        <w:tc>
          <w:tcPr>
            <w:tcW w:w="1500" w:type="dxa"/>
            <w:tcBorders>
              <w:top w:val="single" w:sz="4" w:space="0" w:color="000000"/>
              <w:left w:val="single" w:sz="4" w:space="0" w:color="auto"/>
              <w:bottom w:val="nil"/>
              <w:right w:val="single" w:sz="4" w:space="0" w:color="auto"/>
            </w:tcBorders>
          </w:tcPr>
          <w:p w:rsidR="009E4CB0" w:rsidRDefault="009E4CB0">
            <w:pPr>
              <w:tabs>
                <w:tab w:val="left" w:pos="142"/>
              </w:tabs>
              <w:jc w:val="center"/>
              <w:rPr>
                <w:rFonts w:ascii="Times New Roman" w:eastAsia="Calibri" w:hAnsi="Times New Roman"/>
                <w:highlight w:val="yellow"/>
              </w:rPr>
            </w:pPr>
          </w:p>
        </w:tc>
        <w:tc>
          <w:tcPr>
            <w:tcW w:w="1215" w:type="dxa"/>
            <w:vMerge w:val="restart"/>
            <w:tcBorders>
              <w:top w:val="single" w:sz="4" w:space="0" w:color="000000"/>
              <w:left w:val="single" w:sz="4" w:space="0" w:color="auto"/>
              <w:bottom w:val="single" w:sz="4" w:space="0" w:color="auto"/>
              <w:right w:val="single" w:sz="4" w:space="0" w:color="000000"/>
            </w:tcBorders>
            <w:vAlign w:val="center"/>
            <w:hideMark/>
          </w:tcPr>
          <w:p w:rsidR="009E4CB0" w:rsidRDefault="009E4CB0">
            <w:pPr>
              <w:tabs>
                <w:tab w:val="left" w:pos="142"/>
              </w:tabs>
              <w:jc w:val="center"/>
              <w:rPr>
                <w:rFonts w:ascii="Times New Roman" w:eastAsia="Calibri" w:hAnsi="Times New Roman"/>
              </w:rPr>
            </w:pPr>
            <w:r>
              <w:rPr>
                <w:rFonts w:ascii="Times New Roman" w:eastAsia="Calibri" w:hAnsi="Times New Roman"/>
              </w:rPr>
              <w:t>0,3</w:t>
            </w:r>
          </w:p>
        </w:tc>
        <w:tc>
          <w:tcPr>
            <w:tcW w:w="1329" w:type="dxa"/>
            <w:tcBorders>
              <w:top w:val="single" w:sz="4" w:space="0" w:color="000000"/>
              <w:left w:val="single" w:sz="4" w:space="0" w:color="000000"/>
              <w:bottom w:val="nil"/>
              <w:right w:val="single" w:sz="4" w:space="0" w:color="000000"/>
            </w:tcBorders>
          </w:tcPr>
          <w:p w:rsidR="009E4CB0" w:rsidRDefault="009E4CB0">
            <w:pPr>
              <w:tabs>
                <w:tab w:val="left" w:pos="142"/>
              </w:tabs>
              <w:rPr>
                <w:rFonts w:ascii="Times New Roman" w:eastAsia="Calibri" w:hAnsi="Times New Roman"/>
              </w:rPr>
            </w:pPr>
          </w:p>
        </w:tc>
      </w:tr>
      <w:tr w:rsidR="009E4CB0" w:rsidTr="009E4CB0">
        <w:trPr>
          <w:trHeight w:val="7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highlight w:val="yellow"/>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rPr>
            </w:pPr>
          </w:p>
        </w:tc>
        <w:tc>
          <w:tcPr>
            <w:tcW w:w="4323"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планируется создать 1 рабочее место в году, следующем за годом предоставления гранта</w:t>
            </w:r>
          </w:p>
        </w:tc>
        <w:tc>
          <w:tcPr>
            <w:tcW w:w="1016"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50</w:t>
            </w:r>
          </w:p>
        </w:tc>
        <w:tc>
          <w:tcPr>
            <w:tcW w:w="1500"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highlight w:val="yellow"/>
              </w:rPr>
            </w:pPr>
          </w:p>
        </w:tc>
        <w:tc>
          <w:tcPr>
            <w:tcW w:w="1215" w:type="dxa"/>
            <w:vMerge/>
            <w:tcBorders>
              <w:top w:val="single" w:sz="4" w:space="0" w:color="000000"/>
              <w:left w:val="single" w:sz="4" w:space="0" w:color="auto"/>
              <w:bottom w:val="single" w:sz="4" w:space="0" w:color="auto"/>
              <w:right w:val="single" w:sz="4" w:space="0" w:color="000000"/>
            </w:tcBorders>
            <w:vAlign w:val="center"/>
            <w:hideMark/>
          </w:tcPr>
          <w:p w:rsidR="009E4CB0" w:rsidRDefault="009E4CB0">
            <w:pPr>
              <w:spacing w:after="0" w:line="256" w:lineRule="auto"/>
              <w:rPr>
                <w:rFonts w:ascii="Times New Roman" w:eastAsia="Calibri" w:hAnsi="Times New Roman"/>
              </w:rPr>
            </w:pPr>
          </w:p>
        </w:tc>
        <w:tc>
          <w:tcPr>
            <w:tcW w:w="1329" w:type="dxa"/>
            <w:tcBorders>
              <w:top w:val="single" w:sz="4" w:space="0" w:color="000000"/>
              <w:left w:val="single" w:sz="4" w:space="0" w:color="000000"/>
              <w:bottom w:val="single" w:sz="4" w:space="0" w:color="000000"/>
              <w:right w:val="single" w:sz="4" w:space="0" w:color="000000"/>
            </w:tcBorders>
          </w:tcPr>
          <w:p w:rsidR="009E4CB0" w:rsidRDefault="009E4CB0">
            <w:pPr>
              <w:tabs>
                <w:tab w:val="left" w:pos="142"/>
              </w:tabs>
              <w:rPr>
                <w:rFonts w:ascii="Times New Roman" w:eastAsia="Calibri" w:hAnsi="Times New Roman"/>
              </w:rPr>
            </w:pPr>
          </w:p>
        </w:tc>
      </w:tr>
      <w:tr w:rsidR="009E4CB0" w:rsidTr="009E4CB0">
        <w:trPr>
          <w:trHeight w:val="519"/>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highlight w:val="yellow"/>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rPr>
            </w:pPr>
          </w:p>
        </w:tc>
        <w:tc>
          <w:tcPr>
            <w:tcW w:w="4323"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не планируется создавать рабочие места</w:t>
            </w:r>
          </w:p>
        </w:tc>
        <w:tc>
          <w:tcPr>
            <w:tcW w:w="1016"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0</w:t>
            </w:r>
          </w:p>
        </w:tc>
        <w:tc>
          <w:tcPr>
            <w:tcW w:w="1500"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highlight w:val="yellow"/>
              </w:rPr>
            </w:pPr>
          </w:p>
        </w:tc>
        <w:tc>
          <w:tcPr>
            <w:tcW w:w="1215" w:type="dxa"/>
            <w:vMerge/>
            <w:tcBorders>
              <w:top w:val="single" w:sz="4" w:space="0" w:color="000000"/>
              <w:left w:val="single" w:sz="4" w:space="0" w:color="auto"/>
              <w:bottom w:val="single" w:sz="4" w:space="0" w:color="auto"/>
              <w:right w:val="single" w:sz="4" w:space="0" w:color="000000"/>
            </w:tcBorders>
            <w:vAlign w:val="center"/>
            <w:hideMark/>
          </w:tcPr>
          <w:p w:rsidR="009E4CB0" w:rsidRDefault="009E4CB0">
            <w:pPr>
              <w:spacing w:after="0" w:line="256" w:lineRule="auto"/>
              <w:rPr>
                <w:rFonts w:ascii="Times New Roman" w:eastAsia="Calibri" w:hAnsi="Times New Roman"/>
              </w:rPr>
            </w:pPr>
          </w:p>
        </w:tc>
        <w:tc>
          <w:tcPr>
            <w:tcW w:w="1329" w:type="dxa"/>
            <w:tcBorders>
              <w:top w:val="single" w:sz="4" w:space="0" w:color="000000"/>
              <w:left w:val="single" w:sz="4" w:space="0" w:color="auto"/>
              <w:bottom w:val="single" w:sz="4" w:space="0" w:color="auto"/>
              <w:right w:val="single" w:sz="4" w:space="0" w:color="auto"/>
            </w:tcBorders>
          </w:tcPr>
          <w:p w:rsidR="009E4CB0" w:rsidRDefault="009E4CB0">
            <w:pPr>
              <w:tabs>
                <w:tab w:val="left" w:pos="142"/>
              </w:tabs>
              <w:rPr>
                <w:rFonts w:ascii="Times New Roman" w:eastAsia="Calibri" w:hAnsi="Times New Roman"/>
              </w:rPr>
            </w:pPr>
          </w:p>
        </w:tc>
      </w:tr>
      <w:tr w:rsidR="009E4CB0" w:rsidTr="009E4CB0">
        <w:trPr>
          <w:trHeight w:val="201"/>
          <w:jc w:val="center"/>
        </w:trPr>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9E4CB0" w:rsidRDefault="009E4CB0">
            <w:pPr>
              <w:tabs>
                <w:tab w:val="left" w:pos="-1866"/>
              </w:tabs>
              <w:ind w:left="142"/>
              <w:jc w:val="center"/>
              <w:rPr>
                <w:rFonts w:ascii="Times New Roman" w:eastAsia="Calibri" w:hAnsi="Times New Roman"/>
              </w:rPr>
            </w:pPr>
            <w:r>
              <w:rPr>
                <w:rFonts w:ascii="Times New Roman" w:eastAsia="Calibri" w:hAnsi="Times New Roman"/>
              </w:rPr>
              <w:t>3</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rsidR="009E4CB0" w:rsidRDefault="009E4CB0">
            <w:pPr>
              <w:tabs>
                <w:tab w:val="left" w:pos="142"/>
              </w:tabs>
              <w:rPr>
                <w:rFonts w:ascii="Times New Roman" w:eastAsia="Calibri" w:hAnsi="Times New Roman"/>
                <w:highlight w:val="yellow"/>
              </w:rPr>
            </w:pPr>
            <w:r>
              <w:rPr>
                <w:rFonts w:ascii="Times New Roman" w:eastAsia="Calibri" w:hAnsi="Times New Roman"/>
              </w:rPr>
              <w:t>Актуальность и социальная значимость предпринимательской деятельности участника конкурсного отбора в социально-экономическом развитии города</w:t>
            </w:r>
          </w:p>
        </w:tc>
        <w:tc>
          <w:tcPr>
            <w:tcW w:w="4323"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достаточно актуальная и социально значимая</w:t>
            </w:r>
          </w:p>
        </w:tc>
        <w:tc>
          <w:tcPr>
            <w:tcW w:w="1016"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100</w:t>
            </w:r>
          </w:p>
        </w:tc>
        <w:tc>
          <w:tcPr>
            <w:tcW w:w="1500"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highlight w:val="yellow"/>
              </w:rPr>
            </w:pPr>
          </w:p>
        </w:tc>
        <w:tc>
          <w:tcPr>
            <w:tcW w:w="1215" w:type="dxa"/>
            <w:vMerge w:val="restart"/>
            <w:tcBorders>
              <w:top w:val="single" w:sz="4" w:space="0" w:color="auto"/>
              <w:left w:val="single" w:sz="4" w:space="0" w:color="auto"/>
              <w:bottom w:val="single" w:sz="4" w:space="0" w:color="auto"/>
              <w:right w:val="single" w:sz="4" w:space="0" w:color="auto"/>
            </w:tcBorders>
            <w:vAlign w:val="center"/>
          </w:tcPr>
          <w:p w:rsidR="009E4CB0" w:rsidRDefault="009E4CB0">
            <w:pPr>
              <w:tabs>
                <w:tab w:val="left" w:pos="142"/>
              </w:tabs>
              <w:jc w:val="center"/>
              <w:rPr>
                <w:rFonts w:ascii="Times New Roman" w:eastAsia="Calibri" w:hAnsi="Times New Roman"/>
              </w:rPr>
            </w:pPr>
            <w:r>
              <w:rPr>
                <w:rFonts w:ascii="Times New Roman" w:eastAsia="Calibri" w:hAnsi="Times New Roman"/>
              </w:rPr>
              <w:t>0,4</w:t>
            </w:r>
          </w:p>
          <w:p w:rsidR="009E4CB0" w:rsidRDefault="009E4CB0">
            <w:pPr>
              <w:tabs>
                <w:tab w:val="left" w:pos="142"/>
              </w:tabs>
              <w:jc w:val="center"/>
              <w:rPr>
                <w:rFonts w:ascii="Times New Roman" w:eastAsia="Calibri" w:hAnsi="Times New Roman"/>
              </w:rPr>
            </w:pPr>
          </w:p>
        </w:tc>
        <w:tc>
          <w:tcPr>
            <w:tcW w:w="1329"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rPr>
            </w:pPr>
          </w:p>
        </w:tc>
      </w:tr>
      <w:tr w:rsidR="009E4CB0" w:rsidTr="009E4CB0">
        <w:trPr>
          <w:trHeight w:val="201"/>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highlight w:val="yellow"/>
              </w:rPr>
            </w:pPr>
          </w:p>
        </w:tc>
        <w:tc>
          <w:tcPr>
            <w:tcW w:w="4323"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недостаточно актуальная и социально значимая</w:t>
            </w:r>
          </w:p>
        </w:tc>
        <w:tc>
          <w:tcPr>
            <w:tcW w:w="1016"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50</w:t>
            </w:r>
          </w:p>
        </w:tc>
        <w:tc>
          <w:tcPr>
            <w:tcW w:w="1500"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highlight w:val="yellow"/>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rPr>
            </w:pPr>
          </w:p>
        </w:tc>
        <w:tc>
          <w:tcPr>
            <w:tcW w:w="1329"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rPr>
            </w:pPr>
          </w:p>
        </w:tc>
      </w:tr>
      <w:tr w:rsidR="009E4CB0" w:rsidTr="009E4CB0">
        <w:trPr>
          <w:trHeight w:val="201"/>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highlight w:val="yellow"/>
              </w:rPr>
            </w:pPr>
          </w:p>
        </w:tc>
        <w:tc>
          <w:tcPr>
            <w:tcW w:w="4323"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spacing w:after="0" w:line="240" w:lineRule="atLeast"/>
              <w:jc w:val="both"/>
              <w:rPr>
                <w:rFonts w:ascii="Times New Roman" w:eastAsia="Calibri" w:hAnsi="Times New Roman"/>
              </w:rPr>
            </w:pPr>
            <w:r>
              <w:rPr>
                <w:rFonts w:ascii="Times New Roman" w:eastAsia="Calibri" w:hAnsi="Times New Roman"/>
              </w:rPr>
              <w:t>неактуальная и не имеет социальной значимости</w:t>
            </w:r>
          </w:p>
        </w:tc>
        <w:tc>
          <w:tcPr>
            <w:tcW w:w="1016" w:type="dxa"/>
            <w:tcBorders>
              <w:top w:val="single" w:sz="4" w:space="0" w:color="auto"/>
              <w:left w:val="single" w:sz="4" w:space="0" w:color="auto"/>
              <w:bottom w:val="single" w:sz="4" w:space="0" w:color="auto"/>
              <w:right w:val="single" w:sz="4" w:space="0" w:color="auto"/>
            </w:tcBorders>
            <w:hideMark/>
          </w:tcPr>
          <w:p w:rsidR="009E4CB0" w:rsidRDefault="009E4CB0">
            <w:pPr>
              <w:tabs>
                <w:tab w:val="left" w:pos="142"/>
              </w:tabs>
              <w:jc w:val="center"/>
              <w:rPr>
                <w:rFonts w:ascii="Times New Roman" w:eastAsia="Calibri" w:hAnsi="Times New Roman"/>
              </w:rPr>
            </w:pPr>
            <w:r>
              <w:rPr>
                <w:rFonts w:ascii="Times New Roman" w:eastAsia="Calibri" w:hAnsi="Times New Roman"/>
              </w:rPr>
              <w:t>0</w:t>
            </w:r>
          </w:p>
        </w:tc>
        <w:tc>
          <w:tcPr>
            <w:tcW w:w="1500"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highlight w:val="yellow"/>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9E4CB0" w:rsidRDefault="009E4CB0">
            <w:pPr>
              <w:spacing w:after="0" w:line="256" w:lineRule="auto"/>
              <w:rPr>
                <w:rFonts w:ascii="Times New Roman" w:eastAsia="Calibri" w:hAnsi="Times New Roman"/>
              </w:rPr>
            </w:pPr>
          </w:p>
        </w:tc>
        <w:tc>
          <w:tcPr>
            <w:tcW w:w="1329"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rPr>
            </w:pPr>
          </w:p>
        </w:tc>
      </w:tr>
      <w:tr w:rsidR="009E4CB0" w:rsidTr="009E4CB0">
        <w:trPr>
          <w:trHeight w:val="201"/>
          <w:jc w:val="center"/>
        </w:trPr>
        <w:tc>
          <w:tcPr>
            <w:tcW w:w="771" w:type="dxa"/>
            <w:tcBorders>
              <w:top w:val="single" w:sz="4" w:space="0" w:color="auto"/>
              <w:left w:val="single" w:sz="4" w:space="0" w:color="auto"/>
              <w:bottom w:val="single" w:sz="4" w:space="0" w:color="auto"/>
              <w:right w:val="single" w:sz="4" w:space="0" w:color="auto"/>
            </w:tcBorders>
            <w:vAlign w:val="center"/>
            <w:hideMark/>
          </w:tcPr>
          <w:p w:rsidR="009E4CB0" w:rsidRDefault="009E4CB0">
            <w:pPr>
              <w:tabs>
                <w:tab w:val="left" w:pos="-1866"/>
              </w:tabs>
              <w:ind w:left="142"/>
              <w:jc w:val="center"/>
              <w:rPr>
                <w:rFonts w:ascii="Times New Roman" w:eastAsia="Calibri" w:hAnsi="Times New Roman"/>
              </w:rPr>
            </w:pPr>
            <w:r>
              <w:rPr>
                <w:rFonts w:ascii="Times New Roman" w:eastAsia="Calibri" w:hAnsi="Times New Roman"/>
              </w:rPr>
              <w:t>4</w:t>
            </w:r>
          </w:p>
        </w:tc>
        <w:tc>
          <w:tcPr>
            <w:tcW w:w="4080" w:type="dxa"/>
            <w:tcBorders>
              <w:top w:val="single" w:sz="4" w:space="0" w:color="auto"/>
              <w:left w:val="single" w:sz="4" w:space="0" w:color="auto"/>
              <w:bottom w:val="single" w:sz="4" w:space="0" w:color="auto"/>
              <w:right w:val="single" w:sz="4" w:space="0" w:color="auto"/>
            </w:tcBorders>
            <w:vAlign w:val="center"/>
            <w:hideMark/>
          </w:tcPr>
          <w:p w:rsidR="009E4CB0" w:rsidRDefault="009E4CB0">
            <w:pPr>
              <w:tabs>
                <w:tab w:val="left" w:pos="142"/>
              </w:tabs>
              <w:rPr>
                <w:rFonts w:ascii="Times New Roman" w:eastAsia="Calibri" w:hAnsi="Times New Roman"/>
              </w:rPr>
            </w:pPr>
            <w:r>
              <w:rPr>
                <w:rFonts w:ascii="Times New Roman" w:eastAsia="Calibri" w:hAnsi="Times New Roman"/>
              </w:rPr>
              <w:t>Общее количество баллов &lt;3&gt;</w:t>
            </w:r>
          </w:p>
        </w:tc>
        <w:tc>
          <w:tcPr>
            <w:tcW w:w="4323"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spacing w:after="0" w:line="240" w:lineRule="atLeast"/>
              <w:jc w:val="both"/>
              <w:rPr>
                <w:rFonts w:ascii="Times New Roman" w:eastAsia="Calibri" w:hAnsi="Times New Roman"/>
              </w:rPr>
            </w:pPr>
          </w:p>
        </w:tc>
        <w:tc>
          <w:tcPr>
            <w:tcW w:w="1016"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rPr>
            </w:pPr>
          </w:p>
        </w:tc>
        <w:tc>
          <w:tcPr>
            <w:tcW w:w="1500"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highlight w:val="yellow"/>
              </w:rPr>
            </w:pPr>
          </w:p>
        </w:tc>
        <w:tc>
          <w:tcPr>
            <w:tcW w:w="1215" w:type="dxa"/>
            <w:tcBorders>
              <w:top w:val="single" w:sz="4" w:space="0" w:color="auto"/>
              <w:left w:val="single" w:sz="4" w:space="0" w:color="auto"/>
              <w:bottom w:val="single" w:sz="4" w:space="0" w:color="auto"/>
              <w:right w:val="single" w:sz="4" w:space="0" w:color="auto"/>
            </w:tcBorders>
            <w:vAlign w:val="center"/>
          </w:tcPr>
          <w:p w:rsidR="009E4CB0" w:rsidRDefault="009E4CB0">
            <w:pPr>
              <w:tabs>
                <w:tab w:val="left" w:pos="142"/>
              </w:tabs>
              <w:jc w:val="center"/>
              <w:rPr>
                <w:rFonts w:ascii="Times New Roman" w:eastAsia="Calibri" w:hAnsi="Times New Roman"/>
              </w:rPr>
            </w:pPr>
          </w:p>
        </w:tc>
        <w:tc>
          <w:tcPr>
            <w:tcW w:w="1329" w:type="dxa"/>
            <w:tcBorders>
              <w:top w:val="single" w:sz="4" w:space="0" w:color="auto"/>
              <w:left w:val="single" w:sz="4" w:space="0" w:color="auto"/>
              <w:bottom w:val="single" w:sz="4" w:space="0" w:color="auto"/>
              <w:right w:val="single" w:sz="4" w:space="0" w:color="auto"/>
            </w:tcBorders>
          </w:tcPr>
          <w:p w:rsidR="009E4CB0" w:rsidRDefault="009E4CB0">
            <w:pPr>
              <w:tabs>
                <w:tab w:val="left" w:pos="142"/>
              </w:tabs>
              <w:jc w:val="center"/>
              <w:rPr>
                <w:rFonts w:ascii="Times New Roman" w:eastAsia="Calibri" w:hAnsi="Times New Roman"/>
              </w:rPr>
            </w:pPr>
          </w:p>
        </w:tc>
      </w:tr>
    </w:tbl>
    <w:p w:rsidR="009E4CB0" w:rsidRDefault="009E4CB0" w:rsidP="009E4CB0">
      <w:pPr>
        <w:widowControl w:val="0"/>
        <w:autoSpaceDE w:val="0"/>
        <w:autoSpaceDN w:val="0"/>
        <w:jc w:val="both"/>
        <w:rPr>
          <w:rFonts w:ascii="Times New Roman" w:hAnsi="Times New Roman"/>
          <w:sz w:val="24"/>
          <w:szCs w:val="24"/>
        </w:rPr>
      </w:pPr>
    </w:p>
    <w:p w:rsidR="009E4CB0" w:rsidRDefault="009E4CB0" w:rsidP="009E4CB0">
      <w:pPr>
        <w:autoSpaceDE w:val="0"/>
        <w:autoSpaceDN w:val="0"/>
        <w:adjustRightInd w:val="0"/>
        <w:ind w:firstLine="709"/>
        <w:jc w:val="both"/>
        <w:rPr>
          <w:rFonts w:ascii="Times New Roman" w:eastAsiaTheme="minorHAnsi" w:hAnsi="Times New Roman"/>
          <w:szCs w:val="28"/>
        </w:rPr>
      </w:pPr>
      <w:r>
        <w:rPr>
          <w:rFonts w:ascii="Times New Roman" w:eastAsiaTheme="minorHAnsi" w:hAnsi="Times New Roman"/>
          <w:szCs w:val="28"/>
        </w:rPr>
        <w:t>&lt;1&gt; Конкурсная комиссия для рассмотрения и оценки заявок участников отбора для предоставления гранта в соответствии с информацией, содержащейся в заявке, выбирает соответствующий заявке показатель в графе 4 и ставит выбранное значение в графу 5.</w:t>
      </w:r>
    </w:p>
    <w:p w:rsidR="009E4CB0" w:rsidRDefault="009E4CB0" w:rsidP="009E4CB0">
      <w:pPr>
        <w:autoSpaceDE w:val="0"/>
        <w:autoSpaceDN w:val="0"/>
        <w:adjustRightInd w:val="0"/>
        <w:ind w:firstLine="709"/>
        <w:jc w:val="both"/>
        <w:rPr>
          <w:rFonts w:ascii="Times New Roman" w:eastAsiaTheme="minorHAnsi" w:hAnsi="Times New Roman"/>
          <w:szCs w:val="28"/>
        </w:rPr>
      </w:pPr>
      <w:r>
        <w:rPr>
          <w:rFonts w:ascii="Times New Roman" w:eastAsiaTheme="minorHAnsi" w:hAnsi="Times New Roman"/>
          <w:szCs w:val="28"/>
        </w:rPr>
        <w:lastRenderedPageBreak/>
        <w:t>&lt;2&gt; Значение в графе 7 пунктов 1-3 определяется как произведение значения графы 5 на весовое значение критерия в общей оценке, указанное в графе 6.</w:t>
      </w:r>
    </w:p>
    <w:p w:rsidR="009E4CB0" w:rsidRDefault="009E4CB0" w:rsidP="009E4CB0">
      <w:pPr>
        <w:autoSpaceDE w:val="0"/>
        <w:autoSpaceDN w:val="0"/>
        <w:adjustRightInd w:val="0"/>
        <w:ind w:firstLine="709"/>
        <w:jc w:val="both"/>
        <w:rPr>
          <w:rFonts w:ascii="Times New Roman" w:eastAsiaTheme="minorHAnsi" w:hAnsi="Times New Roman"/>
          <w:szCs w:val="28"/>
        </w:rPr>
      </w:pPr>
      <w:r>
        <w:rPr>
          <w:rFonts w:ascii="Times New Roman" w:eastAsiaTheme="minorHAnsi" w:hAnsi="Times New Roman"/>
          <w:szCs w:val="28"/>
        </w:rPr>
        <w:t>&lt;3&gt; Общее количество баллов в строке 4 рассчитывается путем суммирования произведений значений каждого из 5 критериев оценки, выставленных в графе 7.</w:t>
      </w:r>
    </w:p>
    <w:p w:rsidR="009E4CB0" w:rsidRDefault="009E4CB0" w:rsidP="009E4CB0">
      <w:pPr>
        <w:widowControl w:val="0"/>
        <w:autoSpaceDE w:val="0"/>
        <w:autoSpaceDN w:val="0"/>
        <w:jc w:val="both"/>
        <w:rPr>
          <w:rFonts w:ascii="Times New Roman" w:hAnsi="Times New Roman"/>
          <w:sz w:val="24"/>
          <w:szCs w:val="24"/>
        </w:rPr>
      </w:pPr>
    </w:p>
    <w:p w:rsidR="009E4CB0" w:rsidRDefault="009E4CB0" w:rsidP="009E4CB0">
      <w:pPr>
        <w:widowControl w:val="0"/>
        <w:autoSpaceDE w:val="0"/>
        <w:autoSpaceDN w:val="0"/>
        <w:jc w:val="both"/>
        <w:rPr>
          <w:rFonts w:ascii="Times New Roman" w:hAnsi="Times New Roman"/>
          <w:sz w:val="24"/>
          <w:szCs w:val="24"/>
        </w:rPr>
      </w:pPr>
      <w:r>
        <w:rPr>
          <w:rFonts w:ascii="Times New Roman" w:hAnsi="Times New Roman"/>
          <w:sz w:val="24"/>
          <w:szCs w:val="24"/>
        </w:rPr>
        <w:t>Председатель конкурсной комиссии _________________________ ____________________</w:t>
      </w:r>
    </w:p>
    <w:p w:rsidR="009E4CB0" w:rsidRDefault="009E4CB0" w:rsidP="009E4CB0">
      <w:pPr>
        <w:widowControl w:val="0"/>
        <w:autoSpaceDE w:val="0"/>
        <w:autoSpaceDN w:val="0"/>
        <w:jc w:val="both"/>
        <w:rPr>
          <w:rFonts w:ascii="Times New Roman" w:hAnsi="Times New Roman"/>
          <w:color w:val="000000"/>
          <w:sz w:val="20"/>
          <w:szCs w:val="20"/>
        </w:rPr>
      </w:pPr>
      <w:r>
        <w:rPr>
          <w:rFonts w:ascii="Times New Roman" w:hAnsi="Times New Roman"/>
          <w:color w:val="000000"/>
          <w:sz w:val="20"/>
          <w:szCs w:val="20"/>
        </w:rPr>
        <w:t xml:space="preserve">                                                                                                    (ФИО)                                     (подпись)</w:t>
      </w:r>
    </w:p>
    <w:p w:rsidR="009E4CB0" w:rsidRDefault="009E4CB0" w:rsidP="009E4CB0">
      <w:pPr>
        <w:widowControl w:val="0"/>
        <w:autoSpaceDE w:val="0"/>
        <w:autoSpaceDN w:val="0"/>
        <w:rPr>
          <w:rFonts w:ascii="Times New Roman" w:hAnsi="Times New Roman"/>
          <w:strike/>
          <w:color w:val="000000"/>
          <w:sz w:val="24"/>
          <w:szCs w:val="24"/>
        </w:rPr>
      </w:pPr>
      <w:r>
        <w:rPr>
          <w:rFonts w:ascii="Times New Roman" w:hAnsi="Times New Roman"/>
          <w:color w:val="000000"/>
          <w:sz w:val="24"/>
          <w:szCs w:val="24"/>
        </w:rPr>
        <w:t>«______» ____________ 20___ г</w:t>
      </w:r>
    </w:p>
    <w:p w:rsidR="009E4CB0" w:rsidRDefault="009E4CB0" w:rsidP="009E4CB0">
      <w:pPr>
        <w:spacing w:after="0"/>
        <w:rPr>
          <w:rFonts w:ascii="Times New Roman" w:hAnsi="Times New Roman"/>
          <w:strike/>
          <w:color w:val="000000"/>
          <w:sz w:val="24"/>
          <w:szCs w:val="24"/>
        </w:rPr>
        <w:sectPr w:rsidR="009E4CB0">
          <w:pgSz w:w="16838" w:h="11906" w:orient="landscape"/>
          <w:pgMar w:top="1701" w:right="1134" w:bottom="1134" w:left="1134" w:header="510" w:footer="510" w:gutter="0"/>
          <w:cols w:space="720"/>
        </w:sectPr>
      </w:pPr>
    </w:p>
    <w:p w:rsidR="009E4CB0" w:rsidRDefault="009E4CB0" w:rsidP="009E4CB0">
      <w:pPr>
        <w:spacing w:after="0" w:line="240" w:lineRule="auto"/>
        <w:rPr>
          <w:rFonts w:ascii="Times New Roman" w:hAnsi="Times New Roman"/>
          <w:b/>
          <w:bCs/>
          <w:sz w:val="28"/>
          <w:szCs w:val="28"/>
          <w:lang w:eastAsia="ru-RU"/>
        </w:rPr>
      </w:pP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Приложение № 4</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 xml:space="preserve">к Порядку предоставления и возврата грантов </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в форме субсидий субъектам малого и среднего</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предпринимательства на начало ведения</w:t>
      </w:r>
    </w:p>
    <w:p w:rsidR="009E4CB0" w:rsidRDefault="009E4CB0" w:rsidP="009E4CB0">
      <w:pPr>
        <w:autoSpaceDE w:val="0"/>
        <w:autoSpaceDN w:val="0"/>
        <w:adjustRightInd w:val="0"/>
        <w:spacing w:after="0" w:line="240" w:lineRule="auto"/>
        <w:ind w:firstLine="4111"/>
        <w:rPr>
          <w:rFonts w:ascii="Times New Roman" w:hAnsi="Times New Roman"/>
          <w:sz w:val="24"/>
          <w:szCs w:val="24"/>
          <w:lang w:eastAsia="ru-RU"/>
        </w:rPr>
      </w:pPr>
      <w:r>
        <w:rPr>
          <w:rFonts w:ascii="Times New Roman" w:hAnsi="Times New Roman"/>
          <w:sz w:val="24"/>
          <w:szCs w:val="24"/>
          <w:lang w:eastAsia="ru-RU"/>
        </w:rPr>
        <w:t>предпринимательской деятельности</w:t>
      </w:r>
    </w:p>
    <w:p w:rsidR="009E4CB0" w:rsidRDefault="009E4CB0" w:rsidP="009E4CB0">
      <w:pPr>
        <w:widowControl w:val="0"/>
        <w:spacing w:after="0" w:line="240" w:lineRule="auto"/>
        <w:ind w:firstLine="3544"/>
        <w:rPr>
          <w:rFonts w:ascii="Times New Roman" w:hAnsi="Times New Roman"/>
          <w:sz w:val="24"/>
          <w:szCs w:val="24"/>
          <w:lang w:eastAsia="ru-RU"/>
        </w:rPr>
      </w:pPr>
    </w:p>
    <w:p w:rsidR="009E4CB0" w:rsidRDefault="009E4CB0" w:rsidP="009E4CB0">
      <w:pPr>
        <w:widowControl w:val="0"/>
        <w:spacing w:after="0" w:line="240" w:lineRule="auto"/>
        <w:jc w:val="both"/>
        <w:rPr>
          <w:rFonts w:ascii="Times New Roman" w:hAnsi="Times New Roman"/>
          <w:sz w:val="28"/>
          <w:szCs w:val="28"/>
          <w:lang w:eastAsia="ru-RU"/>
        </w:rPr>
      </w:pPr>
    </w:p>
    <w:p w:rsidR="009E4CB0" w:rsidRDefault="009E4CB0" w:rsidP="009E4CB0">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 xml:space="preserve">Заявка </w:t>
      </w:r>
    </w:p>
    <w:p w:rsidR="009E4CB0" w:rsidRDefault="009E4CB0" w:rsidP="009E4CB0">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перечисление средств получателю гранта</w:t>
      </w:r>
    </w:p>
    <w:p w:rsidR="009E4CB0" w:rsidRDefault="009E4CB0" w:rsidP="009E4CB0">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начало ведения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E4CB0" w:rsidTr="009E4CB0">
        <w:tc>
          <w:tcPr>
            <w:tcW w:w="9571" w:type="dxa"/>
            <w:tcBorders>
              <w:top w:val="nil"/>
              <w:left w:val="nil"/>
              <w:bottom w:val="single" w:sz="4" w:space="0" w:color="auto"/>
              <w:right w:val="nil"/>
            </w:tcBorders>
          </w:tcPr>
          <w:p w:rsidR="009E4CB0" w:rsidRDefault="009E4CB0">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
          <w:p w:rsidR="009E4CB0" w:rsidRDefault="009E4CB0">
            <w:pPr>
              <w:autoSpaceDE w:val="0"/>
              <w:autoSpaceDN w:val="0"/>
              <w:adjustRightInd w:val="0"/>
              <w:spacing w:after="0" w:line="240" w:lineRule="auto"/>
              <w:jc w:val="center"/>
              <w:rPr>
                <w:rFonts w:ascii="Times New Roman" w:hAnsi="Times New Roman"/>
                <w:sz w:val="28"/>
                <w:szCs w:val="28"/>
                <w:lang w:eastAsia="ru-RU"/>
              </w:rPr>
            </w:pPr>
          </w:p>
        </w:tc>
      </w:tr>
    </w:tbl>
    <w:p w:rsidR="009E4CB0" w:rsidRDefault="009E4CB0" w:rsidP="009E4CB0">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формы муниципальной поддержки)</w:t>
      </w:r>
    </w:p>
    <w:p w:rsidR="009E4CB0" w:rsidRDefault="009E4CB0" w:rsidP="009E4CB0">
      <w:pPr>
        <w:autoSpaceDE w:val="0"/>
        <w:autoSpaceDN w:val="0"/>
        <w:adjustRightInd w:val="0"/>
        <w:spacing w:after="0" w:line="240" w:lineRule="auto"/>
        <w:rPr>
          <w:rFonts w:ascii="Times New Roman" w:hAnsi="Times New Roman"/>
          <w:sz w:val="24"/>
          <w:szCs w:val="24"/>
          <w:lang w:eastAsia="ru-RU"/>
        </w:rPr>
      </w:pPr>
    </w:p>
    <w:p w:rsidR="009E4CB0" w:rsidRDefault="009E4CB0" w:rsidP="009E4CB0">
      <w:pPr>
        <w:autoSpaceDE w:val="0"/>
        <w:autoSpaceDN w:val="0"/>
        <w:adjustRightInd w:val="0"/>
        <w:spacing w:after="0" w:line="240" w:lineRule="auto"/>
        <w:rPr>
          <w:rFonts w:ascii="Times New Roman" w:hAnsi="Times New Roman"/>
          <w:sz w:val="24"/>
          <w:szCs w:val="24"/>
          <w:lang w:eastAsia="ru-RU"/>
        </w:rPr>
      </w:pPr>
    </w:p>
    <w:tbl>
      <w:tblPr>
        <w:tblW w:w="5000" w:type="pct"/>
        <w:jc w:val="center"/>
        <w:tblCellMar>
          <w:left w:w="70" w:type="dxa"/>
          <w:right w:w="70" w:type="dxa"/>
        </w:tblCellMar>
        <w:tblLook w:val="04A0" w:firstRow="1" w:lastRow="0" w:firstColumn="1" w:lastColumn="0" w:noHBand="0" w:noVBand="1"/>
      </w:tblPr>
      <w:tblGrid>
        <w:gridCol w:w="493"/>
        <w:gridCol w:w="2146"/>
        <w:gridCol w:w="1891"/>
        <w:gridCol w:w="1485"/>
        <w:gridCol w:w="1816"/>
        <w:gridCol w:w="1224"/>
      </w:tblGrid>
      <w:tr w:rsidR="009E4CB0" w:rsidTr="009E4CB0">
        <w:trPr>
          <w:cantSplit/>
          <w:trHeight w:val="480"/>
          <w:jc w:val="center"/>
        </w:trPr>
        <w:tc>
          <w:tcPr>
            <w:tcW w:w="272" w:type="pct"/>
            <w:tcBorders>
              <w:top w:val="single" w:sz="6" w:space="0" w:color="auto"/>
              <w:left w:val="single" w:sz="6" w:space="0" w:color="auto"/>
              <w:bottom w:val="single" w:sz="6" w:space="0" w:color="auto"/>
              <w:right w:val="single" w:sz="6" w:space="0" w:color="auto"/>
            </w:tcBorders>
            <w:vAlign w:val="center"/>
            <w:hideMark/>
          </w:tcPr>
          <w:p w:rsidR="009E4CB0" w:rsidRDefault="009E4CB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br/>
              <w:t>п/п</w:t>
            </w:r>
          </w:p>
        </w:tc>
        <w:tc>
          <w:tcPr>
            <w:tcW w:w="1185" w:type="pct"/>
            <w:tcBorders>
              <w:top w:val="single" w:sz="6" w:space="0" w:color="auto"/>
              <w:left w:val="single" w:sz="6" w:space="0" w:color="auto"/>
              <w:bottom w:val="single" w:sz="6" w:space="0" w:color="auto"/>
              <w:right w:val="single" w:sz="6" w:space="0" w:color="auto"/>
            </w:tcBorders>
            <w:vAlign w:val="center"/>
            <w:hideMark/>
          </w:tcPr>
          <w:p w:rsidR="009E4CB0" w:rsidRDefault="009E4CB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w:t>
            </w:r>
            <w:r>
              <w:rPr>
                <w:rFonts w:ascii="Times New Roman" w:hAnsi="Times New Roman"/>
                <w:sz w:val="24"/>
                <w:szCs w:val="24"/>
                <w:lang w:eastAsia="ru-RU"/>
              </w:rPr>
              <w:br/>
              <w:t>получателя гранта</w:t>
            </w:r>
          </w:p>
        </w:tc>
        <w:tc>
          <w:tcPr>
            <w:tcW w:w="1044" w:type="pct"/>
            <w:tcBorders>
              <w:top w:val="single" w:sz="6" w:space="0" w:color="auto"/>
              <w:left w:val="single" w:sz="6" w:space="0" w:color="auto"/>
              <w:bottom w:val="single" w:sz="6" w:space="0" w:color="auto"/>
              <w:right w:val="single" w:sz="6" w:space="0" w:color="auto"/>
            </w:tcBorders>
            <w:vAlign w:val="center"/>
            <w:hideMark/>
          </w:tcPr>
          <w:p w:rsidR="009E4CB0" w:rsidRDefault="009E4CB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ИНН</w:t>
            </w:r>
          </w:p>
        </w:tc>
        <w:tc>
          <w:tcPr>
            <w:tcW w:w="820" w:type="pct"/>
            <w:tcBorders>
              <w:top w:val="single" w:sz="6" w:space="0" w:color="auto"/>
              <w:left w:val="single" w:sz="6" w:space="0" w:color="auto"/>
              <w:bottom w:val="single" w:sz="6" w:space="0" w:color="auto"/>
              <w:right w:val="single" w:sz="6" w:space="0" w:color="auto"/>
            </w:tcBorders>
            <w:vAlign w:val="center"/>
            <w:hideMark/>
          </w:tcPr>
          <w:p w:rsidR="009E4CB0" w:rsidRDefault="009E4CB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Номер и </w:t>
            </w:r>
            <w:r>
              <w:rPr>
                <w:rFonts w:ascii="Times New Roman" w:hAnsi="Times New Roman"/>
                <w:sz w:val="24"/>
                <w:szCs w:val="24"/>
                <w:lang w:eastAsia="ru-RU"/>
              </w:rPr>
              <w:br/>
              <w:t xml:space="preserve">дата   </w:t>
            </w:r>
            <w:r>
              <w:rPr>
                <w:rFonts w:ascii="Times New Roman" w:hAnsi="Times New Roman"/>
                <w:sz w:val="24"/>
                <w:szCs w:val="24"/>
                <w:lang w:eastAsia="ru-RU"/>
              </w:rPr>
              <w:br/>
              <w:t>соглашения</w:t>
            </w:r>
          </w:p>
        </w:tc>
        <w:tc>
          <w:tcPr>
            <w:tcW w:w="1003" w:type="pct"/>
            <w:tcBorders>
              <w:top w:val="single" w:sz="6" w:space="0" w:color="auto"/>
              <w:left w:val="single" w:sz="6" w:space="0" w:color="auto"/>
              <w:bottom w:val="single" w:sz="6" w:space="0" w:color="auto"/>
              <w:right w:val="single" w:sz="6" w:space="0" w:color="auto"/>
            </w:tcBorders>
            <w:vAlign w:val="center"/>
            <w:hideMark/>
          </w:tcPr>
          <w:p w:rsidR="009E4CB0" w:rsidRDefault="009E4CB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банка </w:t>
            </w:r>
            <w:r>
              <w:rPr>
                <w:rFonts w:ascii="Times New Roman" w:hAnsi="Times New Roman"/>
                <w:sz w:val="24"/>
                <w:szCs w:val="24"/>
                <w:lang w:eastAsia="ru-RU"/>
              </w:rPr>
              <w:br/>
              <w:t>получателя гранта</w:t>
            </w:r>
          </w:p>
        </w:tc>
        <w:tc>
          <w:tcPr>
            <w:tcW w:w="676" w:type="pct"/>
            <w:tcBorders>
              <w:top w:val="single" w:sz="6" w:space="0" w:color="auto"/>
              <w:left w:val="single" w:sz="6" w:space="0" w:color="auto"/>
              <w:bottom w:val="single" w:sz="6" w:space="0" w:color="auto"/>
              <w:right w:val="single" w:sz="6" w:space="0" w:color="auto"/>
            </w:tcBorders>
            <w:vAlign w:val="center"/>
            <w:hideMark/>
          </w:tcPr>
          <w:p w:rsidR="009E4CB0" w:rsidRDefault="009E4CB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Размер </w:t>
            </w:r>
            <w:r>
              <w:rPr>
                <w:rFonts w:ascii="Times New Roman" w:hAnsi="Times New Roman"/>
                <w:sz w:val="24"/>
                <w:szCs w:val="24"/>
                <w:lang w:eastAsia="ru-RU"/>
              </w:rPr>
              <w:br/>
              <w:t>гранта,</w:t>
            </w:r>
          </w:p>
          <w:p w:rsidR="009E4CB0" w:rsidRDefault="009E4CB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рублей</w:t>
            </w:r>
          </w:p>
        </w:tc>
      </w:tr>
      <w:tr w:rsidR="009E4CB0" w:rsidTr="009E4CB0">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r>
      <w:tr w:rsidR="009E4CB0" w:rsidTr="009E4CB0">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r>
      <w:tr w:rsidR="009E4CB0" w:rsidTr="009E4CB0">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r>
      <w:tr w:rsidR="009E4CB0" w:rsidTr="009E4CB0">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r>
      <w:tr w:rsidR="009E4CB0" w:rsidTr="009E4CB0">
        <w:trPr>
          <w:cantSplit/>
          <w:trHeight w:val="120"/>
          <w:jc w:val="center"/>
        </w:trPr>
        <w:tc>
          <w:tcPr>
            <w:tcW w:w="272"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185"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44"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820"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1003"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c>
          <w:tcPr>
            <w:tcW w:w="676" w:type="pct"/>
            <w:tcBorders>
              <w:top w:val="single" w:sz="6" w:space="0" w:color="auto"/>
              <w:left w:val="single" w:sz="6" w:space="0" w:color="auto"/>
              <w:bottom w:val="single" w:sz="6" w:space="0" w:color="auto"/>
              <w:right w:val="single" w:sz="6" w:space="0" w:color="auto"/>
            </w:tcBorders>
          </w:tcPr>
          <w:p w:rsidR="009E4CB0" w:rsidRDefault="009E4CB0">
            <w:pPr>
              <w:autoSpaceDE w:val="0"/>
              <w:autoSpaceDN w:val="0"/>
              <w:adjustRightInd w:val="0"/>
              <w:spacing w:after="0" w:line="240" w:lineRule="auto"/>
              <w:rPr>
                <w:rFonts w:ascii="Times New Roman" w:hAnsi="Times New Roman"/>
                <w:sz w:val="24"/>
                <w:szCs w:val="24"/>
                <w:lang w:eastAsia="ru-RU"/>
              </w:rPr>
            </w:pPr>
          </w:p>
        </w:tc>
      </w:tr>
    </w:tbl>
    <w:p w:rsidR="009E4CB0" w:rsidRDefault="009E4CB0" w:rsidP="009E4CB0">
      <w:pPr>
        <w:autoSpaceDE w:val="0"/>
        <w:autoSpaceDN w:val="0"/>
        <w:adjustRightInd w:val="0"/>
        <w:spacing w:after="0" w:line="240" w:lineRule="auto"/>
        <w:rPr>
          <w:rFonts w:ascii="Times New Roman" w:hAnsi="Times New Roman"/>
          <w:sz w:val="28"/>
          <w:szCs w:val="28"/>
          <w:lang w:eastAsia="ru-RU"/>
        </w:rPr>
      </w:pPr>
    </w:p>
    <w:p w:rsidR="009E4CB0" w:rsidRDefault="009E4CB0" w:rsidP="009E4CB0">
      <w:pPr>
        <w:autoSpaceDE w:val="0"/>
        <w:autoSpaceDN w:val="0"/>
        <w:adjustRightInd w:val="0"/>
        <w:spacing w:after="0" w:line="240" w:lineRule="auto"/>
        <w:rPr>
          <w:rFonts w:ascii="Times New Roman" w:hAnsi="Times New Roman"/>
          <w:sz w:val="28"/>
          <w:szCs w:val="28"/>
          <w:lang w:eastAsia="ru-RU"/>
        </w:rPr>
      </w:pPr>
    </w:p>
    <w:p w:rsidR="009E4CB0" w:rsidRDefault="009E4CB0" w:rsidP="009E4CB0">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8"/>
          <w:szCs w:val="28"/>
          <w:lang w:eastAsia="ru-RU"/>
        </w:rPr>
        <w:t xml:space="preserve">Руководитель         </w:t>
      </w:r>
      <w:r>
        <w:rPr>
          <w:rFonts w:ascii="Times New Roman" w:hAnsi="Times New Roman"/>
          <w:sz w:val="24"/>
          <w:szCs w:val="24"/>
          <w:lang w:eastAsia="ru-RU"/>
        </w:rPr>
        <w:t>_________________           _____________________</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w:t>
      </w:r>
      <w:r>
        <w:rPr>
          <w:rFonts w:ascii="Times New Roman" w:hAnsi="Times New Roman"/>
          <w:sz w:val="20"/>
          <w:szCs w:val="20"/>
          <w:lang w:eastAsia="ru-RU"/>
        </w:rPr>
        <w:t xml:space="preserve">(подпись) </w:t>
      </w:r>
      <w:r>
        <w:rPr>
          <w:rFonts w:ascii="Times New Roman" w:hAnsi="Times New Roman"/>
          <w:sz w:val="20"/>
          <w:szCs w:val="20"/>
          <w:lang w:eastAsia="ru-RU"/>
        </w:rPr>
        <w:tab/>
      </w:r>
      <w:r>
        <w:rPr>
          <w:rFonts w:ascii="Times New Roman" w:hAnsi="Times New Roman"/>
          <w:sz w:val="20"/>
          <w:szCs w:val="20"/>
          <w:lang w:eastAsia="ru-RU"/>
        </w:rPr>
        <w:tab/>
        <w:t xml:space="preserve">       </w:t>
      </w:r>
      <w:r>
        <w:rPr>
          <w:rFonts w:ascii="Times New Roman" w:hAnsi="Times New Roman"/>
          <w:sz w:val="24"/>
          <w:szCs w:val="24"/>
          <w:lang w:eastAsia="ru-RU"/>
        </w:rPr>
        <w:t xml:space="preserve">        </w:t>
      </w:r>
      <w:r>
        <w:rPr>
          <w:rFonts w:ascii="Times New Roman" w:hAnsi="Times New Roman"/>
          <w:sz w:val="20"/>
          <w:szCs w:val="20"/>
          <w:lang w:eastAsia="ru-RU"/>
        </w:rPr>
        <w:t>(Ф.И.О.)</w:t>
      </w:r>
    </w:p>
    <w:p w:rsidR="009E4CB0" w:rsidRDefault="009E4CB0" w:rsidP="009E4CB0">
      <w:pPr>
        <w:autoSpaceDE w:val="0"/>
        <w:autoSpaceDN w:val="0"/>
        <w:adjustRightInd w:val="0"/>
        <w:spacing w:after="0" w:line="240" w:lineRule="auto"/>
        <w:rPr>
          <w:rFonts w:ascii="Times New Roman" w:hAnsi="Times New Roman"/>
          <w:sz w:val="24"/>
          <w:szCs w:val="24"/>
          <w:lang w:eastAsia="ru-RU"/>
        </w:rPr>
      </w:pPr>
    </w:p>
    <w:p w:rsidR="009E4CB0" w:rsidRDefault="009E4CB0" w:rsidP="009E4CB0">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«_____»___________20__г.</w:t>
      </w:r>
    </w:p>
    <w:p w:rsidR="009E4CB0" w:rsidRDefault="009E4CB0" w:rsidP="009E4CB0">
      <w:pPr>
        <w:widowControl w:val="0"/>
        <w:spacing w:after="0" w:line="240" w:lineRule="auto"/>
        <w:jc w:val="both"/>
        <w:rPr>
          <w:rFonts w:ascii="Times New Roman" w:hAnsi="Times New Roman"/>
          <w:sz w:val="28"/>
          <w:szCs w:val="28"/>
          <w:lang w:eastAsia="ru-RU"/>
        </w:rPr>
      </w:pPr>
    </w:p>
    <w:p w:rsidR="009E4CB0" w:rsidRDefault="009E4CB0" w:rsidP="009E4CB0">
      <w:pPr>
        <w:widowControl w:val="0"/>
        <w:spacing w:after="0" w:line="240" w:lineRule="auto"/>
        <w:jc w:val="center"/>
        <w:rPr>
          <w:rFonts w:ascii="Times New Roman" w:hAnsi="Times New Roman"/>
          <w:sz w:val="28"/>
          <w:szCs w:val="28"/>
          <w:lang w:eastAsia="ru-RU"/>
        </w:rPr>
      </w:pPr>
    </w:p>
    <w:p w:rsidR="009E4CB0" w:rsidRDefault="009E4CB0" w:rsidP="009E4CB0">
      <w:pPr>
        <w:widowControl w:val="0"/>
        <w:spacing w:after="0" w:line="240" w:lineRule="auto"/>
        <w:jc w:val="center"/>
        <w:rPr>
          <w:rFonts w:ascii="Times New Roman" w:hAnsi="Times New Roman"/>
          <w:sz w:val="28"/>
          <w:szCs w:val="28"/>
          <w:lang w:eastAsia="ru-RU"/>
        </w:rPr>
      </w:pPr>
    </w:p>
    <w:p w:rsidR="009E4CB0" w:rsidRDefault="009E4CB0" w:rsidP="009E4CB0">
      <w:pPr>
        <w:widowControl w:val="0"/>
        <w:spacing w:after="0" w:line="240" w:lineRule="auto"/>
        <w:jc w:val="center"/>
        <w:rPr>
          <w:rFonts w:ascii="Times New Roman" w:hAnsi="Times New Roman"/>
          <w:sz w:val="28"/>
          <w:szCs w:val="28"/>
          <w:lang w:eastAsia="ru-RU"/>
        </w:rPr>
      </w:pPr>
    </w:p>
    <w:p w:rsidR="009E4CB0" w:rsidRDefault="009E4CB0" w:rsidP="009E4CB0">
      <w:pPr>
        <w:widowControl w:val="0"/>
        <w:spacing w:after="0" w:line="240" w:lineRule="auto"/>
        <w:jc w:val="center"/>
        <w:rPr>
          <w:rFonts w:ascii="Times New Roman" w:hAnsi="Times New Roman"/>
          <w:sz w:val="28"/>
          <w:szCs w:val="28"/>
          <w:lang w:eastAsia="ru-RU"/>
        </w:rPr>
      </w:pPr>
    </w:p>
    <w:p w:rsidR="009E4CB0" w:rsidRDefault="009E4CB0" w:rsidP="009E4CB0">
      <w:pPr>
        <w:widowControl w:val="0"/>
        <w:spacing w:after="0" w:line="240" w:lineRule="auto"/>
        <w:jc w:val="center"/>
        <w:rPr>
          <w:rFonts w:ascii="Times New Roman" w:hAnsi="Times New Roman"/>
          <w:sz w:val="28"/>
          <w:szCs w:val="28"/>
          <w:lang w:eastAsia="ru-RU"/>
        </w:rPr>
      </w:pPr>
    </w:p>
    <w:p w:rsidR="009E4CB0" w:rsidRDefault="009E4CB0" w:rsidP="009E4CB0">
      <w:pPr>
        <w:widowControl w:val="0"/>
        <w:spacing w:after="0" w:line="240" w:lineRule="auto"/>
        <w:jc w:val="center"/>
        <w:rPr>
          <w:rFonts w:ascii="Times New Roman" w:hAnsi="Times New Roman"/>
          <w:sz w:val="28"/>
          <w:szCs w:val="28"/>
          <w:lang w:eastAsia="ru-RU"/>
        </w:rPr>
      </w:pPr>
    </w:p>
    <w:p w:rsidR="009E4CB0" w:rsidRDefault="009E4CB0" w:rsidP="009E4CB0">
      <w:pPr>
        <w:widowControl w:val="0"/>
        <w:spacing w:after="0" w:line="240" w:lineRule="auto"/>
        <w:rPr>
          <w:rFonts w:ascii="Times New Roman" w:hAnsi="Times New Roman"/>
          <w:sz w:val="28"/>
          <w:szCs w:val="28"/>
          <w:lang w:eastAsia="ru-RU"/>
        </w:rPr>
      </w:pPr>
    </w:p>
    <w:p w:rsidR="009E4CB0" w:rsidRDefault="009E4CB0" w:rsidP="009E4CB0">
      <w:pPr>
        <w:widowControl w:val="0"/>
        <w:spacing w:after="0" w:line="240" w:lineRule="auto"/>
        <w:rPr>
          <w:rFonts w:ascii="Times New Roman" w:hAnsi="Times New Roman"/>
          <w:sz w:val="28"/>
          <w:szCs w:val="28"/>
          <w:lang w:eastAsia="ru-RU"/>
        </w:rPr>
      </w:pPr>
    </w:p>
    <w:p w:rsidR="009E4CB0" w:rsidRDefault="009E4CB0" w:rsidP="009E4CB0">
      <w:pPr>
        <w:widowControl w:val="0"/>
        <w:spacing w:after="0" w:line="240" w:lineRule="auto"/>
        <w:rPr>
          <w:rFonts w:ascii="Times New Roman" w:hAnsi="Times New Roman"/>
          <w:sz w:val="28"/>
          <w:szCs w:val="28"/>
          <w:lang w:eastAsia="ru-RU"/>
        </w:rPr>
      </w:pPr>
    </w:p>
    <w:p w:rsidR="009E4CB0" w:rsidRDefault="009E4CB0" w:rsidP="009E4CB0">
      <w:pPr>
        <w:widowControl w:val="0"/>
        <w:spacing w:after="0" w:line="240" w:lineRule="auto"/>
        <w:ind w:firstLine="3828"/>
        <w:rPr>
          <w:rFonts w:ascii="Times New Roman" w:hAnsi="Times New Roman"/>
          <w:sz w:val="24"/>
          <w:szCs w:val="24"/>
          <w:lang w:eastAsia="ru-RU"/>
        </w:rPr>
      </w:pPr>
    </w:p>
    <w:p w:rsidR="009E4CB0" w:rsidRDefault="009E4CB0" w:rsidP="009E4CB0">
      <w:pPr>
        <w:spacing w:after="0" w:line="240" w:lineRule="auto"/>
        <w:rPr>
          <w:rFonts w:ascii="Times New Roman" w:hAnsi="Times New Roman"/>
          <w:szCs w:val="24"/>
        </w:rPr>
      </w:pPr>
    </w:p>
    <w:p w:rsidR="009E4CB0" w:rsidRDefault="009E4CB0" w:rsidP="009E4CB0"/>
    <w:p w:rsidR="005816C2" w:rsidRPr="009E4CB0" w:rsidRDefault="005816C2" w:rsidP="009E4CB0"/>
    <w:sectPr w:rsidR="005816C2" w:rsidRPr="009E4CB0" w:rsidSect="00654000">
      <w:pgSz w:w="11906" w:h="16838"/>
      <w:pgMar w:top="1134" w:right="1134" w:bottom="1134"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EC4" w:rsidRDefault="00E65EC4" w:rsidP="005D31CB">
      <w:pPr>
        <w:spacing w:after="0" w:line="240" w:lineRule="auto"/>
      </w:pPr>
      <w:r>
        <w:separator/>
      </w:r>
    </w:p>
  </w:endnote>
  <w:endnote w:type="continuationSeparator" w:id="0">
    <w:p w:rsidR="00E65EC4" w:rsidRDefault="00E65EC4"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EC4" w:rsidRDefault="00E65EC4" w:rsidP="005D31CB">
      <w:pPr>
        <w:spacing w:after="0" w:line="240" w:lineRule="auto"/>
      </w:pPr>
      <w:r>
        <w:separator/>
      </w:r>
    </w:p>
  </w:footnote>
  <w:footnote w:type="continuationSeparator" w:id="0">
    <w:p w:rsidR="00E65EC4" w:rsidRDefault="00E65EC4" w:rsidP="005D3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6F8"/>
    <w:multiLevelType w:val="multilevel"/>
    <w:tmpl w:val="BED0EB10"/>
    <w:lvl w:ilvl="0">
      <w:start w:val="1"/>
      <w:numFmt w:val="decimal"/>
      <w:lvlText w:val="%1."/>
      <w:lvlJc w:val="left"/>
      <w:pPr>
        <w:ind w:left="1114" w:hanging="405"/>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D59719A"/>
    <w:multiLevelType w:val="hybridMultilevel"/>
    <w:tmpl w:val="6B2AA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D77D56"/>
    <w:multiLevelType w:val="hybridMultilevel"/>
    <w:tmpl w:val="0638ECA8"/>
    <w:lvl w:ilvl="0" w:tplc="0F4A0F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28112A"/>
    <w:multiLevelType w:val="hybridMultilevel"/>
    <w:tmpl w:val="74F6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D556AFA"/>
    <w:multiLevelType w:val="hybridMultilevel"/>
    <w:tmpl w:val="5B8ED0E0"/>
    <w:lvl w:ilvl="0" w:tplc="06AAF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C"/>
    <w:rsid w:val="00000ADF"/>
    <w:rsid w:val="00002D4E"/>
    <w:rsid w:val="00002E25"/>
    <w:rsid w:val="000058B0"/>
    <w:rsid w:val="000138A9"/>
    <w:rsid w:val="00013AD0"/>
    <w:rsid w:val="00014253"/>
    <w:rsid w:val="00020496"/>
    <w:rsid w:val="000214FA"/>
    <w:rsid w:val="00021E7E"/>
    <w:rsid w:val="000223D8"/>
    <w:rsid w:val="000253C0"/>
    <w:rsid w:val="00025A5B"/>
    <w:rsid w:val="0002698F"/>
    <w:rsid w:val="000303A9"/>
    <w:rsid w:val="00031ACF"/>
    <w:rsid w:val="0003254E"/>
    <w:rsid w:val="000334A5"/>
    <w:rsid w:val="00033DDA"/>
    <w:rsid w:val="000352D7"/>
    <w:rsid w:val="00035FE4"/>
    <w:rsid w:val="00037A8C"/>
    <w:rsid w:val="00041986"/>
    <w:rsid w:val="00041B37"/>
    <w:rsid w:val="000420B5"/>
    <w:rsid w:val="00042CA3"/>
    <w:rsid w:val="00044E15"/>
    <w:rsid w:val="0004779A"/>
    <w:rsid w:val="000523ED"/>
    <w:rsid w:val="0005663D"/>
    <w:rsid w:val="00060174"/>
    <w:rsid w:val="00060A46"/>
    <w:rsid w:val="000647FD"/>
    <w:rsid w:val="00064C60"/>
    <w:rsid w:val="00065B6C"/>
    <w:rsid w:val="000668F2"/>
    <w:rsid w:val="00067438"/>
    <w:rsid w:val="00071554"/>
    <w:rsid w:val="000739BF"/>
    <w:rsid w:val="000760A9"/>
    <w:rsid w:val="000806B6"/>
    <w:rsid w:val="00080AF7"/>
    <w:rsid w:val="00081FB1"/>
    <w:rsid w:val="00083781"/>
    <w:rsid w:val="0008387E"/>
    <w:rsid w:val="0008467E"/>
    <w:rsid w:val="00085163"/>
    <w:rsid w:val="0009010E"/>
    <w:rsid w:val="00090E93"/>
    <w:rsid w:val="00093210"/>
    <w:rsid w:val="00096484"/>
    <w:rsid w:val="000964BF"/>
    <w:rsid w:val="000A0037"/>
    <w:rsid w:val="000A28BA"/>
    <w:rsid w:val="000A47DF"/>
    <w:rsid w:val="000A605C"/>
    <w:rsid w:val="000A6591"/>
    <w:rsid w:val="000A737F"/>
    <w:rsid w:val="000B04EF"/>
    <w:rsid w:val="000B0921"/>
    <w:rsid w:val="000B0A51"/>
    <w:rsid w:val="000B1435"/>
    <w:rsid w:val="000B1C0A"/>
    <w:rsid w:val="000B248F"/>
    <w:rsid w:val="000B7578"/>
    <w:rsid w:val="000B78A5"/>
    <w:rsid w:val="000D01D6"/>
    <w:rsid w:val="000D12B3"/>
    <w:rsid w:val="000E1E29"/>
    <w:rsid w:val="000E349D"/>
    <w:rsid w:val="000E5A29"/>
    <w:rsid w:val="000F0750"/>
    <w:rsid w:val="000F23DB"/>
    <w:rsid w:val="000F3860"/>
    <w:rsid w:val="000F550B"/>
    <w:rsid w:val="000F67A8"/>
    <w:rsid w:val="000F7994"/>
    <w:rsid w:val="00106306"/>
    <w:rsid w:val="00107D7A"/>
    <w:rsid w:val="00113692"/>
    <w:rsid w:val="001168D2"/>
    <w:rsid w:val="00125161"/>
    <w:rsid w:val="00127D94"/>
    <w:rsid w:val="00130A43"/>
    <w:rsid w:val="0013193C"/>
    <w:rsid w:val="0013271B"/>
    <w:rsid w:val="00133525"/>
    <w:rsid w:val="001360A9"/>
    <w:rsid w:val="001379FA"/>
    <w:rsid w:val="00141D73"/>
    <w:rsid w:val="0014262C"/>
    <w:rsid w:val="00143F60"/>
    <w:rsid w:val="001447E9"/>
    <w:rsid w:val="00147C43"/>
    <w:rsid w:val="00150091"/>
    <w:rsid w:val="00155190"/>
    <w:rsid w:val="00156480"/>
    <w:rsid w:val="00163B80"/>
    <w:rsid w:val="00166758"/>
    <w:rsid w:val="0017181E"/>
    <w:rsid w:val="00177E0A"/>
    <w:rsid w:val="00182749"/>
    <w:rsid w:val="00183FC9"/>
    <w:rsid w:val="00184464"/>
    <w:rsid w:val="001852FC"/>
    <w:rsid w:val="00186944"/>
    <w:rsid w:val="00191A37"/>
    <w:rsid w:val="0019755F"/>
    <w:rsid w:val="00197878"/>
    <w:rsid w:val="001A2037"/>
    <w:rsid w:val="001A2B53"/>
    <w:rsid w:val="001A6081"/>
    <w:rsid w:val="001A61DB"/>
    <w:rsid w:val="001A6F0C"/>
    <w:rsid w:val="001A72B9"/>
    <w:rsid w:val="001B0771"/>
    <w:rsid w:val="001B2211"/>
    <w:rsid w:val="001B245F"/>
    <w:rsid w:val="001B4372"/>
    <w:rsid w:val="001B5A6E"/>
    <w:rsid w:val="001C1B7E"/>
    <w:rsid w:val="001C1C58"/>
    <w:rsid w:val="001C4E13"/>
    <w:rsid w:val="001D2C5F"/>
    <w:rsid w:val="001D6505"/>
    <w:rsid w:val="001E156B"/>
    <w:rsid w:val="001E2160"/>
    <w:rsid w:val="001E396F"/>
    <w:rsid w:val="001E5E76"/>
    <w:rsid w:val="001E62F0"/>
    <w:rsid w:val="001E746D"/>
    <w:rsid w:val="001F0E53"/>
    <w:rsid w:val="001F2042"/>
    <w:rsid w:val="001F4B59"/>
    <w:rsid w:val="001F6B38"/>
    <w:rsid w:val="0020022E"/>
    <w:rsid w:val="00201B5C"/>
    <w:rsid w:val="00201D18"/>
    <w:rsid w:val="00201E7E"/>
    <w:rsid w:val="002033F1"/>
    <w:rsid w:val="00203ABD"/>
    <w:rsid w:val="00203ED8"/>
    <w:rsid w:val="00204B32"/>
    <w:rsid w:val="00210721"/>
    <w:rsid w:val="00210919"/>
    <w:rsid w:val="00211DC6"/>
    <w:rsid w:val="002127C5"/>
    <w:rsid w:val="0021284D"/>
    <w:rsid w:val="00215905"/>
    <w:rsid w:val="002170F5"/>
    <w:rsid w:val="0022324F"/>
    <w:rsid w:val="00224752"/>
    <w:rsid w:val="00225249"/>
    <w:rsid w:val="0022553B"/>
    <w:rsid w:val="00227FA8"/>
    <w:rsid w:val="0023023D"/>
    <w:rsid w:val="002312D2"/>
    <w:rsid w:val="00233961"/>
    <w:rsid w:val="00235A18"/>
    <w:rsid w:val="00236C50"/>
    <w:rsid w:val="002370CB"/>
    <w:rsid w:val="00237F16"/>
    <w:rsid w:val="00242C5C"/>
    <w:rsid w:val="00243AD8"/>
    <w:rsid w:val="0024542C"/>
    <w:rsid w:val="00245F89"/>
    <w:rsid w:val="00246D8A"/>
    <w:rsid w:val="0024740F"/>
    <w:rsid w:val="0025023B"/>
    <w:rsid w:val="00251792"/>
    <w:rsid w:val="00251C3F"/>
    <w:rsid w:val="00253953"/>
    <w:rsid w:val="00254145"/>
    <w:rsid w:val="00256046"/>
    <w:rsid w:val="0025648C"/>
    <w:rsid w:val="00261FF7"/>
    <w:rsid w:val="00263798"/>
    <w:rsid w:val="002668A5"/>
    <w:rsid w:val="00267F75"/>
    <w:rsid w:val="002710A0"/>
    <w:rsid w:val="00272ED6"/>
    <w:rsid w:val="002736E6"/>
    <w:rsid w:val="00273EF4"/>
    <w:rsid w:val="00275596"/>
    <w:rsid w:val="002764AD"/>
    <w:rsid w:val="002817A2"/>
    <w:rsid w:val="00281B9A"/>
    <w:rsid w:val="0028460C"/>
    <w:rsid w:val="002856AF"/>
    <w:rsid w:val="00285E5E"/>
    <w:rsid w:val="002861BD"/>
    <w:rsid w:val="00287402"/>
    <w:rsid w:val="00287BEC"/>
    <w:rsid w:val="00290945"/>
    <w:rsid w:val="00291CF8"/>
    <w:rsid w:val="0029375C"/>
    <w:rsid w:val="002958D6"/>
    <w:rsid w:val="00295B90"/>
    <w:rsid w:val="00296BB3"/>
    <w:rsid w:val="002973F2"/>
    <w:rsid w:val="002A1FBF"/>
    <w:rsid w:val="002A5FB7"/>
    <w:rsid w:val="002A6AA7"/>
    <w:rsid w:val="002B3E10"/>
    <w:rsid w:val="002B6B28"/>
    <w:rsid w:val="002C08E5"/>
    <w:rsid w:val="002C24D4"/>
    <w:rsid w:val="002C2AE8"/>
    <w:rsid w:val="002C65B9"/>
    <w:rsid w:val="002C685C"/>
    <w:rsid w:val="002C745E"/>
    <w:rsid w:val="002D42F3"/>
    <w:rsid w:val="002D4670"/>
    <w:rsid w:val="002E11AC"/>
    <w:rsid w:val="002E203B"/>
    <w:rsid w:val="002E4D45"/>
    <w:rsid w:val="002E549E"/>
    <w:rsid w:val="002E6A55"/>
    <w:rsid w:val="002F0ADF"/>
    <w:rsid w:val="002F2F4C"/>
    <w:rsid w:val="002F7D79"/>
    <w:rsid w:val="00303D0C"/>
    <w:rsid w:val="00304170"/>
    <w:rsid w:val="00306BB8"/>
    <w:rsid w:val="00310534"/>
    <w:rsid w:val="00311E42"/>
    <w:rsid w:val="00325ADE"/>
    <w:rsid w:val="00327297"/>
    <w:rsid w:val="00327DF6"/>
    <w:rsid w:val="003308F4"/>
    <w:rsid w:val="00331816"/>
    <w:rsid w:val="00332A30"/>
    <w:rsid w:val="00332E0D"/>
    <w:rsid w:val="00333F24"/>
    <w:rsid w:val="003363EB"/>
    <w:rsid w:val="0033677D"/>
    <w:rsid w:val="003376CD"/>
    <w:rsid w:val="00341B83"/>
    <w:rsid w:val="00341E9B"/>
    <w:rsid w:val="0034528E"/>
    <w:rsid w:val="00345EF0"/>
    <w:rsid w:val="003466A9"/>
    <w:rsid w:val="00346B34"/>
    <w:rsid w:val="00347630"/>
    <w:rsid w:val="00347965"/>
    <w:rsid w:val="00352007"/>
    <w:rsid w:val="00353C0D"/>
    <w:rsid w:val="0035462F"/>
    <w:rsid w:val="003559F1"/>
    <w:rsid w:val="00357A7A"/>
    <w:rsid w:val="00360F0D"/>
    <w:rsid w:val="00362202"/>
    <w:rsid w:val="00362EAA"/>
    <w:rsid w:val="003649B9"/>
    <w:rsid w:val="00364D9D"/>
    <w:rsid w:val="00366651"/>
    <w:rsid w:val="003670A9"/>
    <w:rsid w:val="0036764B"/>
    <w:rsid w:val="00372ACE"/>
    <w:rsid w:val="00373C5B"/>
    <w:rsid w:val="00383A00"/>
    <w:rsid w:val="00384F5D"/>
    <w:rsid w:val="00385C33"/>
    <w:rsid w:val="00386C8C"/>
    <w:rsid w:val="00387C24"/>
    <w:rsid w:val="00387FE2"/>
    <w:rsid w:val="00390D64"/>
    <w:rsid w:val="00391B49"/>
    <w:rsid w:val="003933E2"/>
    <w:rsid w:val="00393918"/>
    <w:rsid w:val="00396F9B"/>
    <w:rsid w:val="003977F4"/>
    <w:rsid w:val="003A06D3"/>
    <w:rsid w:val="003A1FE4"/>
    <w:rsid w:val="003A3AB0"/>
    <w:rsid w:val="003A62B3"/>
    <w:rsid w:val="003A6BCD"/>
    <w:rsid w:val="003B1FFC"/>
    <w:rsid w:val="003B2587"/>
    <w:rsid w:val="003B4CDB"/>
    <w:rsid w:val="003C3D10"/>
    <w:rsid w:val="003C41E4"/>
    <w:rsid w:val="003C6CE6"/>
    <w:rsid w:val="003C781A"/>
    <w:rsid w:val="003D36AD"/>
    <w:rsid w:val="003D54AB"/>
    <w:rsid w:val="003D643C"/>
    <w:rsid w:val="003E4411"/>
    <w:rsid w:val="003E581B"/>
    <w:rsid w:val="003E6DAF"/>
    <w:rsid w:val="003F0542"/>
    <w:rsid w:val="003F1324"/>
    <w:rsid w:val="003F32F0"/>
    <w:rsid w:val="003F3C9D"/>
    <w:rsid w:val="003F7094"/>
    <w:rsid w:val="004011A6"/>
    <w:rsid w:val="004026B8"/>
    <w:rsid w:val="0040631C"/>
    <w:rsid w:val="0040643A"/>
    <w:rsid w:val="00407C44"/>
    <w:rsid w:val="004110CB"/>
    <w:rsid w:val="00416D22"/>
    <w:rsid w:val="0042335C"/>
    <w:rsid w:val="00425F4E"/>
    <w:rsid w:val="00426408"/>
    <w:rsid w:val="0042656D"/>
    <w:rsid w:val="004273AA"/>
    <w:rsid w:val="00427942"/>
    <w:rsid w:val="004305FD"/>
    <w:rsid w:val="004321FB"/>
    <w:rsid w:val="00434742"/>
    <w:rsid w:val="00440361"/>
    <w:rsid w:val="00443CFC"/>
    <w:rsid w:val="004456E3"/>
    <w:rsid w:val="0044580D"/>
    <w:rsid w:val="00447950"/>
    <w:rsid w:val="00450286"/>
    <w:rsid w:val="00451EC7"/>
    <w:rsid w:val="004529E4"/>
    <w:rsid w:val="00452DAB"/>
    <w:rsid w:val="00457834"/>
    <w:rsid w:val="00462C24"/>
    <w:rsid w:val="0046439F"/>
    <w:rsid w:val="00466BD7"/>
    <w:rsid w:val="004701E7"/>
    <w:rsid w:val="00472A4C"/>
    <w:rsid w:val="00473200"/>
    <w:rsid w:val="00477A0D"/>
    <w:rsid w:val="00480C17"/>
    <w:rsid w:val="004811AD"/>
    <w:rsid w:val="00481842"/>
    <w:rsid w:val="00482AAC"/>
    <w:rsid w:val="004864D1"/>
    <w:rsid w:val="00486CBE"/>
    <w:rsid w:val="004912E0"/>
    <w:rsid w:val="0049434A"/>
    <w:rsid w:val="0049580E"/>
    <w:rsid w:val="004A266C"/>
    <w:rsid w:val="004A26AE"/>
    <w:rsid w:val="004A598D"/>
    <w:rsid w:val="004A5DFB"/>
    <w:rsid w:val="004B06ED"/>
    <w:rsid w:val="004B2A86"/>
    <w:rsid w:val="004B32A5"/>
    <w:rsid w:val="004B404B"/>
    <w:rsid w:val="004B6AD5"/>
    <w:rsid w:val="004B7C3D"/>
    <w:rsid w:val="004C2240"/>
    <w:rsid w:val="004C2D89"/>
    <w:rsid w:val="004C3364"/>
    <w:rsid w:val="004C7CBD"/>
    <w:rsid w:val="004D4D09"/>
    <w:rsid w:val="004D50D2"/>
    <w:rsid w:val="004E384D"/>
    <w:rsid w:val="004E39DC"/>
    <w:rsid w:val="004E3BBF"/>
    <w:rsid w:val="004E4E1F"/>
    <w:rsid w:val="004E5C66"/>
    <w:rsid w:val="004E5D3F"/>
    <w:rsid w:val="004F0116"/>
    <w:rsid w:val="004F0972"/>
    <w:rsid w:val="004F3014"/>
    <w:rsid w:val="004F439E"/>
    <w:rsid w:val="0050549C"/>
    <w:rsid w:val="00506F06"/>
    <w:rsid w:val="00507893"/>
    <w:rsid w:val="00507F47"/>
    <w:rsid w:val="0051286D"/>
    <w:rsid w:val="00514089"/>
    <w:rsid w:val="005143F0"/>
    <w:rsid w:val="0051713A"/>
    <w:rsid w:val="0052117B"/>
    <w:rsid w:val="0052164C"/>
    <w:rsid w:val="00523BFF"/>
    <w:rsid w:val="005272E5"/>
    <w:rsid w:val="00530A77"/>
    <w:rsid w:val="00532F8D"/>
    <w:rsid w:val="00533393"/>
    <w:rsid w:val="00533E71"/>
    <w:rsid w:val="00533EA9"/>
    <w:rsid w:val="0054188D"/>
    <w:rsid w:val="005433D0"/>
    <w:rsid w:val="00544CA2"/>
    <w:rsid w:val="005460D9"/>
    <w:rsid w:val="00546195"/>
    <w:rsid w:val="00547B8C"/>
    <w:rsid w:val="00550414"/>
    <w:rsid w:val="00550C09"/>
    <w:rsid w:val="00555E5F"/>
    <w:rsid w:val="005637BD"/>
    <w:rsid w:val="00563AFA"/>
    <w:rsid w:val="005661AB"/>
    <w:rsid w:val="005676AC"/>
    <w:rsid w:val="00567899"/>
    <w:rsid w:val="00572508"/>
    <w:rsid w:val="00572583"/>
    <w:rsid w:val="0057274F"/>
    <w:rsid w:val="00573547"/>
    <w:rsid w:val="00573B59"/>
    <w:rsid w:val="00580F27"/>
    <w:rsid w:val="005816C2"/>
    <w:rsid w:val="00582F0C"/>
    <w:rsid w:val="00583BD2"/>
    <w:rsid w:val="0058752D"/>
    <w:rsid w:val="005875F2"/>
    <w:rsid w:val="00590452"/>
    <w:rsid w:val="00590933"/>
    <w:rsid w:val="0059283A"/>
    <w:rsid w:val="005935FC"/>
    <w:rsid w:val="00594F39"/>
    <w:rsid w:val="00595CC1"/>
    <w:rsid w:val="00595E9B"/>
    <w:rsid w:val="005970D6"/>
    <w:rsid w:val="005976BC"/>
    <w:rsid w:val="005A02E3"/>
    <w:rsid w:val="005A188D"/>
    <w:rsid w:val="005A1F55"/>
    <w:rsid w:val="005A4025"/>
    <w:rsid w:val="005A48C3"/>
    <w:rsid w:val="005A5B07"/>
    <w:rsid w:val="005A72D7"/>
    <w:rsid w:val="005B082E"/>
    <w:rsid w:val="005B162D"/>
    <w:rsid w:val="005B4B32"/>
    <w:rsid w:val="005B55BA"/>
    <w:rsid w:val="005B5D6B"/>
    <w:rsid w:val="005B7734"/>
    <w:rsid w:val="005B7EF4"/>
    <w:rsid w:val="005C0A7E"/>
    <w:rsid w:val="005C18DB"/>
    <w:rsid w:val="005C209F"/>
    <w:rsid w:val="005C3113"/>
    <w:rsid w:val="005C3826"/>
    <w:rsid w:val="005C3B30"/>
    <w:rsid w:val="005C59EF"/>
    <w:rsid w:val="005C6214"/>
    <w:rsid w:val="005C6E67"/>
    <w:rsid w:val="005C74F3"/>
    <w:rsid w:val="005C781C"/>
    <w:rsid w:val="005C7A1C"/>
    <w:rsid w:val="005C7D32"/>
    <w:rsid w:val="005D1DD7"/>
    <w:rsid w:val="005D2BB1"/>
    <w:rsid w:val="005D31CB"/>
    <w:rsid w:val="005D3844"/>
    <w:rsid w:val="005D3A26"/>
    <w:rsid w:val="005D453B"/>
    <w:rsid w:val="005D5DD1"/>
    <w:rsid w:val="005D63A0"/>
    <w:rsid w:val="005D66BC"/>
    <w:rsid w:val="005D7563"/>
    <w:rsid w:val="005E0681"/>
    <w:rsid w:val="005E08EC"/>
    <w:rsid w:val="005E3013"/>
    <w:rsid w:val="005E3D38"/>
    <w:rsid w:val="005E5CEB"/>
    <w:rsid w:val="005E6997"/>
    <w:rsid w:val="005E78BF"/>
    <w:rsid w:val="005F0338"/>
    <w:rsid w:val="005F1364"/>
    <w:rsid w:val="005F1D6D"/>
    <w:rsid w:val="005F26EE"/>
    <w:rsid w:val="005F4518"/>
    <w:rsid w:val="005F55FE"/>
    <w:rsid w:val="005F7676"/>
    <w:rsid w:val="005F77DB"/>
    <w:rsid w:val="005F7AAD"/>
    <w:rsid w:val="006025E1"/>
    <w:rsid w:val="00603FDC"/>
    <w:rsid w:val="006053CA"/>
    <w:rsid w:val="006129B0"/>
    <w:rsid w:val="006139AC"/>
    <w:rsid w:val="00616625"/>
    <w:rsid w:val="00621B66"/>
    <w:rsid w:val="00624014"/>
    <w:rsid w:val="00624440"/>
    <w:rsid w:val="006258DC"/>
    <w:rsid w:val="006310A8"/>
    <w:rsid w:val="006318CC"/>
    <w:rsid w:val="0063342D"/>
    <w:rsid w:val="00633EF2"/>
    <w:rsid w:val="00635841"/>
    <w:rsid w:val="006369F0"/>
    <w:rsid w:val="006433CC"/>
    <w:rsid w:val="006473B0"/>
    <w:rsid w:val="0065141B"/>
    <w:rsid w:val="00652495"/>
    <w:rsid w:val="0065278D"/>
    <w:rsid w:val="0065324D"/>
    <w:rsid w:val="0065344C"/>
    <w:rsid w:val="00654000"/>
    <w:rsid w:val="006603C3"/>
    <w:rsid w:val="00662349"/>
    <w:rsid w:val="0066409C"/>
    <w:rsid w:val="006652B4"/>
    <w:rsid w:val="00666F23"/>
    <w:rsid w:val="006670B1"/>
    <w:rsid w:val="006718F1"/>
    <w:rsid w:val="00673DDB"/>
    <w:rsid w:val="00677363"/>
    <w:rsid w:val="00677A10"/>
    <w:rsid w:val="00680D44"/>
    <w:rsid w:val="00681A3D"/>
    <w:rsid w:val="006842DA"/>
    <w:rsid w:val="00686894"/>
    <w:rsid w:val="00691DC1"/>
    <w:rsid w:val="00691EDE"/>
    <w:rsid w:val="00692499"/>
    <w:rsid w:val="00692E54"/>
    <w:rsid w:val="00694272"/>
    <w:rsid w:val="006947D6"/>
    <w:rsid w:val="0069512C"/>
    <w:rsid w:val="0069585F"/>
    <w:rsid w:val="00696581"/>
    <w:rsid w:val="00696925"/>
    <w:rsid w:val="00697792"/>
    <w:rsid w:val="00697EC8"/>
    <w:rsid w:val="006A0D26"/>
    <w:rsid w:val="006A27CC"/>
    <w:rsid w:val="006B5E4D"/>
    <w:rsid w:val="006B7F3B"/>
    <w:rsid w:val="006C0604"/>
    <w:rsid w:val="006C0CBC"/>
    <w:rsid w:val="006C272A"/>
    <w:rsid w:val="006C5D1D"/>
    <w:rsid w:val="006C6FBB"/>
    <w:rsid w:val="006C77C5"/>
    <w:rsid w:val="006C7A05"/>
    <w:rsid w:val="006D0DED"/>
    <w:rsid w:val="006D3477"/>
    <w:rsid w:val="006D4310"/>
    <w:rsid w:val="006D436A"/>
    <w:rsid w:val="006D5C75"/>
    <w:rsid w:val="006D661E"/>
    <w:rsid w:val="006D77B7"/>
    <w:rsid w:val="006E1C40"/>
    <w:rsid w:val="006E1CAF"/>
    <w:rsid w:val="006E2259"/>
    <w:rsid w:val="006E2503"/>
    <w:rsid w:val="006E43A3"/>
    <w:rsid w:val="006E5624"/>
    <w:rsid w:val="006E6934"/>
    <w:rsid w:val="006F01F0"/>
    <w:rsid w:val="006F0705"/>
    <w:rsid w:val="006F2745"/>
    <w:rsid w:val="006F408B"/>
    <w:rsid w:val="006F4BE4"/>
    <w:rsid w:val="006F736E"/>
    <w:rsid w:val="00700621"/>
    <w:rsid w:val="0070268D"/>
    <w:rsid w:val="0070636B"/>
    <w:rsid w:val="007064E6"/>
    <w:rsid w:val="0070778F"/>
    <w:rsid w:val="00710B08"/>
    <w:rsid w:val="007172C8"/>
    <w:rsid w:val="00717AFE"/>
    <w:rsid w:val="00721747"/>
    <w:rsid w:val="0072398F"/>
    <w:rsid w:val="0072503A"/>
    <w:rsid w:val="00725A3E"/>
    <w:rsid w:val="00725B41"/>
    <w:rsid w:val="00730EC3"/>
    <w:rsid w:val="007324E1"/>
    <w:rsid w:val="00732580"/>
    <w:rsid w:val="007328EF"/>
    <w:rsid w:val="007342B1"/>
    <w:rsid w:val="00736A7C"/>
    <w:rsid w:val="00741CED"/>
    <w:rsid w:val="007428B0"/>
    <w:rsid w:val="00742AD3"/>
    <w:rsid w:val="00746D40"/>
    <w:rsid w:val="00747B90"/>
    <w:rsid w:val="00750CB6"/>
    <w:rsid w:val="00750FF8"/>
    <w:rsid w:val="0075141D"/>
    <w:rsid w:val="007529E5"/>
    <w:rsid w:val="00754BAE"/>
    <w:rsid w:val="00760F85"/>
    <w:rsid w:val="0076126D"/>
    <w:rsid w:val="00761901"/>
    <w:rsid w:val="007620B7"/>
    <w:rsid w:val="00764F28"/>
    <w:rsid w:val="007671AB"/>
    <w:rsid w:val="00771737"/>
    <w:rsid w:val="00772490"/>
    <w:rsid w:val="00772A7A"/>
    <w:rsid w:val="0077488B"/>
    <w:rsid w:val="00775619"/>
    <w:rsid w:val="00776071"/>
    <w:rsid w:val="007819D7"/>
    <w:rsid w:val="0078254D"/>
    <w:rsid w:val="00785B1C"/>
    <w:rsid w:val="00786DA9"/>
    <w:rsid w:val="0078794E"/>
    <w:rsid w:val="00790CBD"/>
    <w:rsid w:val="00795D6E"/>
    <w:rsid w:val="007A0507"/>
    <w:rsid w:val="007A3ACC"/>
    <w:rsid w:val="007A4592"/>
    <w:rsid w:val="007A769E"/>
    <w:rsid w:val="007B40D9"/>
    <w:rsid w:val="007B474A"/>
    <w:rsid w:val="007B757A"/>
    <w:rsid w:val="007C7D31"/>
    <w:rsid w:val="007D1ADB"/>
    <w:rsid w:val="007D253D"/>
    <w:rsid w:val="007D2A22"/>
    <w:rsid w:val="007D5826"/>
    <w:rsid w:val="007D6D25"/>
    <w:rsid w:val="007D7A99"/>
    <w:rsid w:val="007E3506"/>
    <w:rsid w:val="007E4618"/>
    <w:rsid w:val="007E5D1F"/>
    <w:rsid w:val="007E728E"/>
    <w:rsid w:val="007F356C"/>
    <w:rsid w:val="007F36C9"/>
    <w:rsid w:val="007F45CF"/>
    <w:rsid w:val="007F4A61"/>
    <w:rsid w:val="007F6F4E"/>
    <w:rsid w:val="008013AC"/>
    <w:rsid w:val="00802415"/>
    <w:rsid w:val="008030F2"/>
    <w:rsid w:val="008047CB"/>
    <w:rsid w:val="00804BA6"/>
    <w:rsid w:val="00804D43"/>
    <w:rsid w:val="00805D87"/>
    <w:rsid w:val="00807BCA"/>
    <w:rsid w:val="0081021C"/>
    <w:rsid w:val="008119E4"/>
    <w:rsid w:val="008121E9"/>
    <w:rsid w:val="00814AD3"/>
    <w:rsid w:val="00815235"/>
    <w:rsid w:val="0081587A"/>
    <w:rsid w:val="00820433"/>
    <w:rsid w:val="0082152A"/>
    <w:rsid w:val="00824395"/>
    <w:rsid w:val="00826C49"/>
    <w:rsid w:val="008305A1"/>
    <w:rsid w:val="00833783"/>
    <w:rsid w:val="008338FC"/>
    <w:rsid w:val="00835816"/>
    <w:rsid w:val="008374B6"/>
    <w:rsid w:val="00837DF5"/>
    <w:rsid w:val="008427AD"/>
    <w:rsid w:val="008427EE"/>
    <w:rsid w:val="00844652"/>
    <w:rsid w:val="00844CB3"/>
    <w:rsid w:val="00844E52"/>
    <w:rsid w:val="00850A94"/>
    <w:rsid w:val="008525E8"/>
    <w:rsid w:val="00860D60"/>
    <w:rsid w:val="00863B66"/>
    <w:rsid w:val="00863C9F"/>
    <w:rsid w:val="008704C6"/>
    <w:rsid w:val="0087317F"/>
    <w:rsid w:val="00877178"/>
    <w:rsid w:val="00880054"/>
    <w:rsid w:val="0088157F"/>
    <w:rsid w:val="00890380"/>
    <w:rsid w:val="008907C6"/>
    <w:rsid w:val="008910BB"/>
    <w:rsid w:val="008915A2"/>
    <w:rsid w:val="00894A79"/>
    <w:rsid w:val="008954BE"/>
    <w:rsid w:val="008962E7"/>
    <w:rsid w:val="008975B0"/>
    <w:rsid w:val="008A0ED6"/>
    <w:rsid w:val="008A260C"/>
    <w:rsid w:val="008A614B"/>
    <w:rsid w:val="008A66E5"/>
    <w:rsid w:val="008B009E"/>
    <w:rsid w:val="008B28CC"/>
    <w:rsid w:val="008B31D9"/>
    <w:rsid w:val="008B3D11"/>
    <w:rsid w:val="008B3DA0"/>
    <w:rsid w:val="008C0B92"/>
    <w:rsid w:val="008C130D"/>
    <w:rsid w:val="008C518B"/>
    <w:rsid w:val="008C59AF"/>
    <w:rsid w:val="008C5E2A"/>
    <w:rsid w:val="008C7560"/>
    <w:rsid w:val="008D3998"/>
    <w:rsid w:val="008D4222"/>
    <w:rsid w:val="008D6875"/>
    <w:rsid w:val="008E0477"/>
    <w:rsid w:val="008E0B28"/>
    <w:rsid w:val="008E1141"/>
    <w:rsid w:val="008E127D"/>
    <w:rsid w:val="008E21A5"/>
    <w:rsid w:val="008E32C1"/>
    <w:rsid w:val="008E3AA5"/>
    <w:rsid w:val="008E41F8"/>
    <w:rsid w:val="008E6167"/>
    <w:rsid w:val="008F0AEB"/>
    <w:rsid w:val="008F6790"/>
    <w:rsid w:val="008F6D8B"/>
    <w:rsid w:val="009030DC"/>
    <w:rsid w:val="0090511A"/>
    <w:rsid w:val="00910181"/>
    <w:rsid w:val="009113D8"/>
    <w:rsid w:val="00913A02"/>
    <w:rsid w:val="00920CFF"/>
    <w:rsid w:val="0092262A"/>
    <w:rsid w:val="00924842"/>
    <w:rsid w:val="00924D5D"/>
    <w:rsid w:val="00927DB3"/>
    <w:rsid w:val="009301F2"/>
    <w:rsid w:val="00933AC9"/>
    <w:rsid w:val="0093725C"/>
    <w:rsid w:val="0094180F"/>
    <w:rsid w:val="0094301E"/>
    <w:rsid w:val="009445D8"/>
    <w:rsid w:val="009460EC"/>
    <w:rsid w:val="00946B86"/>
    <w:rsid w:val="00951183"/>
    <w:rsid w:val="00954E3F"/>
    <w:rsid w:val="00956F3C"/>
    <w:rsid w:val="009601F9"/>
    <w:rsid w:val="00962842"/>
    <w:rsid w:val="0096432C"/>
    <w:rsid w:val="0096563A"/>
    <w:rsid w:val="00965BE5"/>
    <w:rsid w:val="00967447"/>
    <w:rsid w:val="009738DB"/>
    <w:rsid w:val="009740D6"/>
    <w:rsid w:val="00977924"/>
    <w:rsid w:val="00980C2D"/>
    <w:rsid w:val="0098143F"/>
    <w:rsid w:val="009827B8"/>
    <w:rsid w:val="00982E28"/>
    <w:rsid w:val="009833CB"/>
    <w:rsid w:val="009839D0"/>
    <w:rsid w:val="0098418C"/>
    <w:rsid w:val="00984281"/>
    <w:rsid w:val="00984433"/>
    <w:rsid w:val="00984442"/>
    <w:rsid w:val="009871BD"/>
    <w:rsid w:val="00990006"/>
    <w:rsid w:val="009931FC"/>
    <w:rsid w:val="00994DCB"/>
    <w:rsid w:val="00994E20"/>
    <w:rsid w:val="009964E7"/>
    <w:rsid w:val="009A18A5"/>
    <w:rsid w:val="009A1F65"/>
    <w:rsid w:val="009A218A"/>
    <w:rsid w:val="009A44CD"/>
    <w:rsid w:val="009A613C"/>
    <w:rsid w:val="009B1B0E"/>
    <w:rsid w:val="009B259E"/>
    <w:rsid w:val="009C333F"/>
    <w:rsid w:val="009C4983"/>
    <w:rsid w:val="009C5A7E"/>
    <w:rsid w:val="009D002B"/>
    <w:rsid w:val="009D1067"/>
    <w:rsid w:val="009D170F"/>
    <w:rsid w:val="009D424D"/>
    <w:rsid w:val="009D68FC"/>
    <w:rsid w:val="009E4CB0"/>
    <w:rsid w:val="009E50E5"/>
    <w:rsid w:val="009E79C1"/>
    <w:rsid w:val="009F421B"/>
    <w:rsid w:val="009F51CD"/>
    <w:rsid w:val="009F52D6"/>
    <w:rsid w:val="00A01114"/>
    <w:rsid w:val="00A03A7F"/>
    <w:rsid w:val="00A12EE5"/>
    <w:rsid w:val="00A15317"/>
    <w:rsid w:val="00A17077"/>
    <w:rsid w:val="00A17331"/>
    <w:rsid w:val="00A1790A"/>
    <w:rsid w:val="00A20768"/>
    <w:rsid w:val="00A2105E"/>
    <w:rsid w:val="00A21F4F"/>
    <w:rsid w:val="00A23D41"/>
    <w:rsid w:val="00A246BB"/>
    <w:rsid w:val="00A2492F"/>
    <w:rsid w:val="00A31BD4"/>
    <w:rsid w:val="00A33503"/>
    <w:rsid w:val="00A3372B"/>
    <w:rsid w:val="00A33B70"/>
    <w:rsid w:val="00A364C5"/>
    <w:rsid w:val="00A369D4"/>
    <w:rsid w:val="00A37478"/>
    <w:rsid w:val="00A42019"/>
    <w:rsid w:val="00A43C96"/>
    <w:rsid w:val="00A44463"/>
    <w:rsid w:val="00A456CA"/>
    <w:rsid w:val="00A46385"/>
    <w:rsid w:val="00A47DAB"/>
    <w:rsid w:val="00A50191"/>
    <w:rsid w:val="00A526D2"/>
    <w:rsid w:val="00A53322"/>
    <w:rsid w:val="00A54072"/>
    <w:rsid w:val="00A56942"/>
    <w:rsid w:val="00A5726C"/>
    <w:rsid w:val="00A57743"/>
    <w:rsid w:val="00A605A2"/>
    <w:rsid w:val="00A617F2"/>
    <w:rsid w:val="00A62CD6"/>
    <w:rsid w:val="00A63B5D"/>
    <w:rsid w:val="00A640FD"/>
    <w:rsid w:val="00A657C8"/>
    <w:rsid w:val="00A66AD9"/>
    <w:rsid w:val="00A677E7"/>
    <w:rsid w:val="00A70C95"/>
    <w:rsid w:val="00A70EFE"/>
    <w:rsid w:val="00A7116C"/>
    <w:rsid w:val="00A71CD4"/>
    <w:rsid w:val="00A73D54"/>
    <w:rsid w:val="00A741F1"/>
    <w:rsid w:val="00A7648D"/>
    <w:rsid w:val="00A77536"/>
    <w:rsid w:val="00A81C9F"/>
    <w:rsid w:val="00A83720"/>
    <w:rsid w:val="00A83F84"/>
    <w:rsid w:val="00A84683"/>
    <w:rsid w:val="00A863A1"/>
    <w:rsid w:val="00A9063A"/>
    <w:rsid w:val="00A910E2"/>
    <w:rsid w:val="00A93203"/>
    <w:rsid w:val="00A94A63"/>
    <w:rsid w:val="00A9548B"/>
    <w:rsid w:val="00A95B35"/>
    <w:rsid w:val="00A95CB3"/>
    <w:rsid w:val="00AA03CA"/>
    <w:rsid w:val="00AA0712"/>
    <w:rsid w:val="00AA32E5"/>
    <w:rsid w:val="00AA694A"/>
    <w:rsid w:val="00AB1AB8"/>
    <w:rsid w:val="00AB45CE"/>
    <w:rsid w:val="00AB5983"/>
    <w:rsid w:val="00AB612E"/>
    <w:rsid w:val="00AB67CC"/>
    <w:rsid w:val="00AC158A"/>
    <w:rsid w:val="00AC29BB"/>
    <w:rsid w:val="00AC2E65"/>
    <w:rsid w:val="00AC4848"/>
    <w:rsid w:val="00AC4CDA"/>
    <w:rsid w:val="00AC5F35"/>
    <w:rsid w:val="00AD0E5F"/>
    <w:rsid w:val="00AD2977"/>
    <w:rsid w:val="00AD4871"/>
    <w:rsid w:val="00AE107E"/>
    <w:rsid w:val="00AE2DC2"/>
    <w:rsid w:val="00AE3EC5"/>
    <w:rsid w:val="00AE4523"/>
    <w:rsid w:val="00AE4657"/>
    <w:rsid w:val="00AE5BE8"/>
    <w:rsid w:val="00AE748C"/>
    <w:rsid w:val="00AF5F85"/>
    <w:rsid w:val="00B00590"/>
    <w:rsid w:val="00B01C15"/>
    <w:rsid w:val="00B06B92"/>
    <w:rsid w:val="00B14E78"/>
    <w:rsid w:val="00B20900"/>
    <w:rsid w:val="00B2177E"/>
    <w:rsid w:val="00B2275B"/>
    <w:rsid w:val="00B24758"/>
    <w:rsid w:val="00B2715D"/>
    <w:rsid w:val="00B27410"/>
    <w:rsid w:val="00B2770C"/>
    <w:rsid w:val="00B27ADA"/>
    <w:rsid w:val="00B3141F"/>
    <w:rsid w:val="00B35331"/>
    <w:rsid w:val="00B37D45"/>
    <w:rsid w:val="00B37DB5"/>
    <w:rsid w:val="00B401BA"/>
    <w:rsid w:val="00B407D3"/>
    <w:rsid w:val="00B42031"/>
    <w:rsid w:val="00B441A4"/>
    <w:rsid w:val="00B44286"/>
    <w:rsid w:val="00B4546D"/>
    <w:rsid w:val="00B45DE0"/>
    <w:rsid w:val="00B46330"/>
    <w:rsid w:val="00B471AC"/>
    <w:rsid w:val="00B47C15"/>
    <w:rsid w:val="00B5110C"/>
    <w:rsid w:val="00B554F0"/>
    <w:rsid w:val="00B621E5"/>
    <w:rsid w:val="00B62A5B"/>
    <w:rsid w:val="00B64715"/>
    <w:rsid w:val="00B66280"/>
    <w:rsid w:val="00B67400"/>
    <w:rsid w:val="00B70324"/>
    <w:rsid w:val="00B704A9"/>
    <w:rsid w:val="00B73F01"/>
    <w:rsid w:val="00B75328"/>
    <w:rsid w:val="00B7550D"/>
    <w:rsid w:val="00B766CB"/>
    <w:rsid w:val="00B76B17"/>
    <w:rsid w:val="00B772FE"/>
    <w:rsid w:val="00B77555"/>
    <w:rsid w:val="00B779ED"/>
    <w:rsid w:val="00B77EDD"/>
    <w:rsid w:val="00B80C04"/>
    <w:rsid w:val="00B82F12"/>
    <w:rsid w:val="00B846AD"/>
    <w:rsid w:val="00B85D0D"/>
    <w:rsid w:val="00B8678C"/>
    <w:rsid w:val="00B91B66"/>
    <w:rsid w:val="00B92714"/>
    <w:rsid w:val="00B93098"/>
    <w:rsid w:val="00B935CC"/>
    <w:rsid w:val="00B95E43"/>
    <w:rsid w:val="00B96CAD"/>
    <w:rsid w:val="00B971BA"/>
    <w:rsid w:val="00B979C0"/>
    <w:rsid w:val="00BA035B"/>
    <w:rsid w:val="00BA0418"/>
    <w:rsid w:val="00BA1447"/>
    <w:rsid w:val="00BA299A"/>
    <w:rsid w:val="00BA3658"/>
    <w:rsid w:val="00BA3ECE"/>
    <w:rsid w:val="00BA3EDF"/>
    <w:rsid w:val="00BA4564"/>
    <w:rsid w:val="00BA45E6"/>
    <w:rsid w:val="00BA5DA0"/>
    <w:rsid w:val="00BA61FD"/>
    <w:rsid w:val="00BA6386"/>
    <w:rsid w:val="00BA68A4"/>
    <w:rsid w:val="00BB17DA"/>
    <w:rsid w:val="00BB260A"/>
    <w:rsid w:val="00BC0EC3"/>
    <w:rsid w:val="00BC1192"/>
    <w:rsid w:val="00BC13A0"/>
    <w:rsid w:val="00BC2704"/>
    <w:rsid w:val="00BC2841"/>
    <w:rsid w:val="00BC56FB"/>
    <w:rsid w:val="00BC6D2E"/>
    <w:rsid w:val="00BD0024"/>
    <w:rsid w:val="00BD09C5"/>
    <w:rsid w:val="00BD1B70"/>
    <w:rsid w:val="00BD3348"/>
    <w:rsid w:val="00BD4E4D"/>
    <w:rsid w:val="00BD6621"/>
    <w:rsid w:val="00BD7569"/>
    <w:rsid w:val="00BD7D02"/>
    <w:rsid w:val="00BE2E62"/>
    <w:rsid w:val="00BE4E08"/>
    <w:rsid w:val="00BE6B6F"/>
    <w:rsid w:val="00BF08EE"/>
    <w:rsid w:val="00BF0B89"/>
    <w:rsid w:val="00BF2180"/>
    <w:rsid w:val="00BF219A"/>
    <w:rsid w:val="00BF37F4"/>
    <w:rsid w:val="00BF422B"/>
    <w:rsid w:val="00BF55A2"/>
    <w:rsid w:val="00BF71E9"/>
    <w:rsid w:val="00C0135D"/>
    <w:rsid w:val="00C03536"/>
    <w:rsid w:val="00C045E2"/>
    <w:rsid w:val="00C113AC"/>
    <w:rsid w:val="00C1264F"/>
    <w:rsid w:val="00C143AE"/>
    <w:rsid w:val="00C1564A"/>
    <w:rsid w:val="00C15701"/>
    <w:rsid w:val="00C16AF5"/>
    <w:rsid w:val="00C175BC"/>
    <w:rsid w:val="00C24062"/>
    <w:rsid w:val="00C26F05"/>
    <w:rsid w:val="00C3032E"/>
    <w:rsid w:val="00C32B90"/>
    <w:rsid w:val="00C3326B"/>
    <w:rsid w:val="00C45079"/>
    <w:rsid w:val="00C45ECC"/>
    <w:rsid w:val="00C51981"/>
    <w:rsid w:val="00C5416B"/>
    <w:rsid w:val="00C568BB"/>
    <w:rsid w:val="00C6038B"/>
    <w:rsid w:val="00C60D90"/>
    <w:rsid w:val="00C628A9"/>
    <w:rsid w:val="00C62DC2"/>
    <w:rsid w:val="00C65172"/>
    <w:rsid w:val="00C66E35"/>
    <w:rsid w:val="00C735B8"/>
    <w:rsid w:val="00C73DD2"/>
    <w:rsid w:val="00C83032"/>
    <w:rsid w:val="00C91391"/>
    <w:rsid w:val="00C9258E"/>
    <w:rsid w:val="00C92C0B"/>
    <w:rsid w:val="00C9343E"/>
    <w:rsid w:val="00C948D8"/>
    <w:rsid w:val="00C959DA"/>
    <w:rsid w:val="00C96744"/>
    <w:rsid w:val="00C97BEA"/>
    <w:rsid w:val="00CA1AA0"/>
    <w:rsid w:val="00CA4374"/>
    <w:rsid w:val="00CA60F2"/>
    <w:rsid w:val="00CA6E93"/>
    <w:rsid w:val="00CB10A5"/>
    <w:rsid w:val="00CB14F7"/>
    <w:rsid w:val="00CB506C"/>
    <w:rsid w:val="00CB5ED3"/>
    <w:rsid w:val="00CB69CB"/>
    <w:rsid w:val="00CB722F"/>
    <w:rsid w:val="00CB7F7E"/>
    <w:rsid w:val="00CC03F6"/>
    <w:rsid w:val="00CC0DB8"/>
    <w:rsid w:val="00CC3DC0"/>
    <w:rsid w:val="00CC493F"/>
    <w:rsid w:val="00CC5417"/>
    <w:rsid w:val="00CD08B2"/>
    <w:rsid w:val="00CD2DBF"/>
    <w:rsid w:val="00CD3805"/>
    <w:rsid w:val="00CD3C1F"/>
    <w:rsid w:val="00CD64EC"/>
    <w:rsid w:val="00CD7504"/>
    <w:rsid w:val="00CE09B4"/>
    <w:rsid w:val="00CE185A"/>
    <w:rsid w:val="00CE2936"/>
    <w:rsid w:val="00CE4B6B"/>
    <w:rsid w:val="00CE693D"/>
    <w:rsid w:val="00CE6FB9"/>
    <w:rsid w:val="00CE7013"/>
    <w:rsid w:val="00CF1825"/>
    <w:rsid w:val="00CF2529"/>
    <w:rsid w:val="00CF35CA"/>
    <w:rsid w:val="00CF3C05"/>
    <w:rsid w:val="00CF575E"/>
    <w:rsid w:val="00CF6D0A"/>
    <w:rsid w:val="00D01D3F"/>
    <w:rsid w:val="00D03552"/>
    <w:rsid w:val="00D048C7"/>
    <w:rsid w:val="00D054C2"/>
    <w:rsid w:val="00D055E1"/>
    <w:rsid w:val="00D10190"/>
    <w:rsid w:val="00D1167B"/>
    <w:rsid w:val="00D11B2B"/>
    <w:rsid w:val="00D130D9"/>
    <w:rsid w:val="00D1359E"/>
    <w:rsid w:val="00D13B39"/>
    <w:rsid w:val="00D15B42"/>
    <w:rsid w:val="00D1725B"/>
    <w:rsid w:val="00D17865"/>
    <w:rsid w:val="00D2079D"/>
    <w:rsid w:val="00D21DA0"/>
    <w:rsid w:val="00D24145"/>
    <w:rsid w:val="00D24732"/>
    <w:rsid w:val="00D31D36"/>
    <w:rsid w:val="00D342EB"/>
    <w:rsid w:val="00D35EC6"/>
    <w:rsid w:val="00D4016C"/>
    <w:rsid w:val="00D41EA0"/>
    <w:rsid w:val="00D43B2D"/>
    <w:rsid w:val="00D44824"/>
    <w:rsid w:val="00D4511D"/>
    <w:rsid w:val="00D4660F"/>
    <w:rsid w:val="00D509FC"/>
    <w:rsid w:val="00D52451"/>
    <w:rsid w:val="00D564C3"/>
    <w:rsid w:val="00D61884"/>
    <w:rsid w:val="00D61A08"/>
    <w:rsid w:val="00D641A2"/>
    <w:rsid w:val="00D657E1"/>
    <w:rsid w:val="00D706FA"/>
    <w:rsid w:val="00D737E4"/>
    <w:rsid w:val="00D748CA"/>
    <w:rsid w:val="00D75295"/>
    <w:rsid w:val="00D7576D"/>
    <w:rsid w:val="00D7749E"/>
    <w:rsid w:val="00D80132"/>
    <w:rsid w:val="00D81DD6"/>
    <w:rsid w:val="00D83917"/>
    <w:rsid w:val="00D859A2"/>
    <w:rsid w:val="00D9004D"/>
    <w:rsid w:val="00D9364F"/>
    <w:rsid w:val="00D93A7F"/>
    <w:rsid w:val="00D942F1"/>
    <w:rsid w:val="00D954AD"/>
    <w:rsid w:val="00D9748D"/>
    <w:rsid w:val="00D97D6D"/>
    <w:rsid w:val="00D97FCF"/>
    <w:rsid w:val="00DA058B"/>
    <w:rsid w:val="00DA0BBD"/>
    <w:rsid w:val="00DA1039"/>
    <w:rsid w:val="00DA335D"/>
    <w:rsid w:val="00DB2263"/>
    <w:rsid w:val="00DB2505"/>
    <w:rsid w:val="00DB3493"/>
    <w:rsid w:val="00DB3BD2"/>
    <w:rsid w:val="00DB58F2"/>
    <w:rsid w:val="00DC06C8"/>
    <w:rsid w:val="00DC1A8C"/>
    <w:rsid w:val="00DC6E7A"/>
    <w:rsid w:val="00DD34F5"/>
    <w:rsid w:val="00DD44BF"/>
    <w:rsid w:val="00DD4E22"/>
    <w:rsid w:val="00DE182D"/>
    <w:rsid w:val="00DE279A"/>
    <w:rsid w:val="00DE2B2C"/>
    <w:rsid w:val="00DE3FA2"/>
    <w:rsid w:val="00DE46C6"/>
    <w:rsid w:val="00DF0024"/>
    <w:rsid w:val="00DF10B4"/>
    <w:rsid w:val="00DF4ECA"/>
    <w:rsid w:val="00E01D7D"/>
    <w:rsid w:val="00E029BE"/>
    <w:rsid w:val="00E0750F"/>
    <w:rsid w:val="00E14C76"/>
    <w:rsid w:val="00E17515"/>
    <w:rsid w:val="00E20689"/>
    <w:rsid w:val="00E227C7"/>
    <w:rsid w:val="00E23FDC"/>
    <w:rsid w:val="00E2411E"/>
    <w:rsid w:val="00E27B2D"/>
    <w:rsid w:val="00E30E47"/>
    <w:rsid w:val="00E31DD5"/>
    <w:rsid w:val="00E328C6"/>
    <w:rsid w:val="00E3372F"/>
    <w:rsid w:val="00E33A8C"/>
    <w:rsid w:val="00E35CF7"/>
    <w:rsid w:val="00E40281"/>
    <w:rsid w:val="00E402C3"/>
    <w:rsid w:val="00E41D33"/>
    <w:rsid w:val="00E46CCF"/>
    <w:rsid w:val="00E472B0"/>
    <w:rsid w:val="00E53D8A"/>
    <w:rsid w:val="00E614F9"/>
    <w:rsid w:val="00E63D63"/>
    <w:rsid w:val="00E65EC4"/>
    <w:rsid w:val="00E66D65"/>
    <w:rsid w:val="00E676CC"/>
    <w:rsid w:val="00E67FE6"/>
    <w:rsid w:val="00E700AC"/>
    <w:rsid w:val="00E7323E"/>
    <w:rsid w:val="00E74C31"/>
    <w:rsid w:val="00E7576E"/>
    <w:rsid w:val="00E76ED1"/>
    <w:rsid w:val="00E827ED"/>
    <w:rsid w:val="00E82ABA"/>
    <w:rsid w:val="00E8340B"/>
    <w:rsid w:val="00E86404"/>
    <w:rsid w:val="00E909A3"/>
    <w:rsid w:val="00E90C03"/>
    <w:rsid w:val="00E96C31"/>
    <w:rsid w:val="00E9721A"/>
    <w:rsid w:val="00EA0AF1"/>
    <w:rsid w:val="00EA16B9"/>
    <w:rsid w:val="00EA3D41"/>
    <w:rsid w:val="00EA503E"/>
    <w:rsid w:val="00EB130F"/>
    <w:rsid w:val="00EB55DE"/>
    <w:rsid w:val="00EB66A5"/>
    <w:rsid w:val="00EC1B92"/>
    <w:rsid w:val="00EC1F3B"/>
    <w:rsid w:val="00EC4EBF"/>
    <w:rsid w:val="00ED0D93"/>
    <w:rsid w:val="00ED1851"/>
    <w:rsid w:val="00ED38BF"/>
    <w:rsid w:val="00EE43FB"/>
    <w:rsid w:val="00EE6E31"/>
    <w:rsid w:val="00EE7CF5"/>
    <w:rsid w:val="00EF0738"/>
    <w:rsid w:val="00EF1549"/>
    <w:rsid w:val="00EF37F9"/>
    <w:rsid w:val="00EF5363"/>
    <w:rsid w:val="00EF62AE"/>
    <w:rsid w:val="00EF6793"/>
    <w:rsid w:val="00EF77C4"/>
    <w:rsid w:val="00F03390"/>
    <w:rsid w:val="00F04896"/>
    <w:rsid w:val="00F111C0"/>
    <w:rsid w:val="00F1465D"/>
    <w:rsid w:val="00F21E09"/>
    <w:rsid w:val="00F23CF2"/>
    <w:rsid w:val="00F25E1E"/>
    <w:rsid w:val="00F25F5E"/>
    <w:rsid w:val="00F27780"/>
    <w:rsid w:val="00F31E7B"/>
    <w:rsid w:val="00F3228F"/>
    <w:rsid w:val="00F3521D"/>
    <w:rsid w:val="00F36AB0"/>
    <w:rsid w:val="00F40131"/>
    <w:rsid w:val="00F40307"/>
    <w:rsid w:val="00F423BF"/>
    <w:rsid w:val="00F444D5"/>
    <w:rsid w:val="00F472DD"/>
    <w:rsid w:val="00F4750D"/>
    <w:rsid w:val="00F477B2"/>
    <w:rsid w:val="00F47A0B"/>
    <w:rsid w:val="00F47E3B"/>
    <w:rsid w:val="00F50146"/>
    <w:rsid w:val="00F526CF"/>
    <w:rsid w:val="00F53D7E"/>
    <w:rsid w:val="00F54311"/>
    <w:rsid w:val="00F5479E"/>
    <w:rsid w:val="00F56E84"/>
    <w:rsid w:val="00F5793D"/>
    <w:rsid w:val="00F6068E"/>
    <w:rsid w:val="00F62FEA"/>
    <w:rsid w:val="00F632DA"/>
    <w:rsid w:val="00F65059"/>
    <w:rsid w:val="00F6579E"/>
    <w:rsid w:val="00F65BF9"/>
    <w:rsid w:val="00F6640A"/>
    <w:rsid w:val="00F71923"/>
    <w:rsid w:val="00F728D4"/>
    <w:rsid w:val="00F74282"/>
    <w:rsid w:val="00F777FC"/>
    <w:rsid w:val="00F80F9C"/>
    <w:rsid w:val="00F81C14"/>
    <w:rsid w:val="00F82CAF"/>
    <w:rsid w:val="00F84683"/>
    <w:rsid w:val="00F87065"/>
    <w:rsid w:val="00F92B62"/>
    <w:rsid w:val="00F930C1"/>
    <w:rsid w:val="00F95232"/>
    <w:rsid w:val="00F9685E"/>
    <w:rsid w:val="00F97DA8"/>
    <w:rsid w:val="00FA0645"/>
    <w:rsid w:val="00FA1360"/>
    <w:rsid w:val="00FA1449"/>
    <w:rsid w:val="00FA1A16"/>
    <w:rsid w:val="00FA2DFF"/>
    <w:rsid w:val="00FA4BEC"/>
    <w:rsid w:val="00FA644A"/>
    <w:rsid w:val="00FA7623"/>
    <w:rsid w:val="00FB5F7C"/>
    <w:rsid w:val="00FB5FD5"/>
    <w:rsid w:val="00FB69A0"/>
    <w:rsid w:val="00FB6BD5"/>
    <w:rsid w:val="00FB7708"/>
    <w:rsid w:val="00FC1A05"/>
    <w:rsid w:val="00FC4988"/>
    <w:rsid w:val="00FC5483"/>
    <w:rsid w:val="00FC588F"/>
    <w:rsid w:val="00FC5A96"/>
    <w:rsid w:val="00FD0232"/>
    <w:rsid w:val="00FD15C8"/>
    <w:rsid w:val="00FD32D1"/>
    <w:rsid w:val="00FD3C18"/>
    <w:rsid w:val="00FD7E67"/>
    <w:rsid w:val="00FE5B6A"/>
    <w:rsid w:val="00FE7346"/>
    <w:rsid w:val="00FF35FF"/>
    <w:rsid w:val="00FF5D5C"/>
    <w:rsid w:val="00FF629B"/>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DFA9"/>
  <w15:docId w15:val="{0952AB91-E9C1-4E31-9B03-07AFEC08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48B"/>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83F84"/>
    <w:rPr>
      <w:color w:val="0563C1" w:themeColor="hyperlink"/>
      <w:u w:val="single"/>
    </w:rPr>
  </w:style>
  <w:style w:type="paragraph" w:styleId="ab">
    <w:name w:val="List Paragraph"/>
    <w:basedOn w:val="a"/>
    <w:uiPriority w:val="34"/>
    <w:qFormat/>
    <w:rsid w:val="002312D2"/>
    <w:pPr>
      <w:ind w:left="720"/>
      <w:contextualSpacing/>
    </w:pPr>
  </w:style>
  <w:style w:type="paragraph" w:styleId="ac">
    <w:name w:val="No Spacing"/>
    <w:uiPriority w:val="1"/>
    <w:qFormat/>
    <w:rsid w:val="00235A1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7680">
      <w:bodyDiv w:val="1"/>
      <w:marLeft w:val="0"/>
      <w:marRight w:val="0"/>
      <w:marTop w:val="0"/>
      <w:marBottom w:val="0"/>
      <w:divBdr>
        <w:top w:val="none" w:sz="0" w:space="0" w:color="auto"/>
        <w:left w:val="none" w:sz="0" w:space="0" w:color="auto"/>
        <w:bottom w:val="none" w:sz="0" w:space="0" w:color="auto"/>
        <w:right w:val="none" w:sz="0" w:space="0" w:color="auto"/>
      </w:divBdr>
    </w:div>
    <w:div w:id="656501090">
      <w:bodyDiv w:val="1"/>
      <w:marLeft w:val="0"/>
      <w:marRight w:val="0"/>
      <w:marTop w:val="0"/>
      <w:marBottom w:val="0"/>
      <w:divBdr>
        <w:top w:val="none" w:sz="0" w:space="0" w:color="auto"/>
        <w:left w:val="none" w:sz="0" w:space="0" w:color="auto"/>
        <w:bottom w:val="none" w:sz="0" w:space="0" w:color="auto"/>
        <w:right w:val="none" w:sz="0" w:space="0" w:color="auto"/>
      </w:divBdr>
    </w:div>
    <w:div w:id="880897400">
      <w:bodyDiv w:val="1"/>
      <w:marLeft w:val="0"/>
      <w:marRight w:val="0"/>
      <w:marTop w:val="0"/>
      <w:marBottom w:val="0"/>
      <w:divBdr>
        <w:top w:val="none" w:sz="0" w:space="0" w:color="auto"/>
        <w:left w:val="none" w:sz="0" w:space="0" w:color="auto"/>
        <w:bottom w:val="none" w:sz="0" w:space="0" w:color="auto"/>
        <w:right w:val="none" w:sz="0" w:space="0" w:color="auto"/>
      </w:divBdr>
    </w:div>
    <w:div w:id="1583639742">
      <w:bodyDiv w:val="1"/>
      <w:marLeft w:val="0"/>
      <w:marRight w:val="0"/>
      <w:marTop w:val="0"/>
      <w:marBottom w:val="0"/>
      <w:divBdr>
        <w:top w:val="none" w:sz="0" w:space="0" w:color="auto"/>
        <w:left w:val="none" w:sz="0" w:space="0" w:color="auto"/>
        <w:bottom w:val="none" w:sz="0" w:space="0" w:color="auto"/>
        <w:right w:val="none" w:sz="0" w:space="0" w:color="auto"/>
      </w:divBdr>
    </w:div>
    <w:div w:id="20094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s://bogotolcity.gosuslugi.ru/"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0FB00-0DF8-4ED5-9BEC-82F7F268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2781</TotalTime>
  <Pages>1</Pages>
  <Words>12343</Words>
  <Characters>70359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516</cp:revision>
  <cp:lastPrinted>2025-04-23T03:40:00Z</cp:lastPrinted>
  <dcterms:created xsi:type="dcterms:W3CDTF">2023-07-18T08:36:00Z</dcterms:created>
  <dcterms:modified xsi:type="dcterms:W3CDTF">2025-04-23T07:14:00Z</dcterms:modified>
</cp:coreProperties>
</file>