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4F8" w:rsidRDefault="002624F8" w:rsidP="002624F8">
      <w:pPr>
        <w:jc w:val="center"/>
        <w:rPr>
          <w:sz w:val="16"/>
          <w:szCs w:val="20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4F8" w:rsidRDefault="002624F8" w:rsidP="002624F8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2624F8" w:rsidRDefault="002624F8" w:rsidP="002624F8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2624F8" w:rsidRDefault="002624F8" w:rsidP="002624F8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2624F8" w:rsidRDefault="002624F8" w:rsidP="002624F8">
      <w:pPr>
        <w:jc w:val="center"/>
        <w:rPr>
          <w:b/>
          <w:sz w:val="28"/>
        </w:rPr>
      </w:pPr>
    </w:p>
    <w:p w:rsidR="002624F8" w:rsidRDefault="002624F8" w:rsidP="002624F8">
      <w:pPr>
        <w:jc w:val="center"/>
        <w:rPr>
          <w:b/>
          <w:sz w:val="28"/>
        </w:rPr>
      </w:pPr>
    </w:p>
    <w:p w:rsidR="002624F8" w:rsidRDefault="002624F8" w:rsidP="002624F8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2624F8" w:rsidRDefault="002624F8" w:rsidP="002624F8">
      <w:pPr>
        <w:jc w:val="both"/>
        <w:rPr>
          <w:b/>
          <w:sz w:val="32"/>
        </w:rPr>
      </w:pPr>
    </w:p>
    <w:p w:rsidR="002624F8" w:rsidRDefault="002624F8" w:rsidP="002624F8">
      <w:pPr>
        <w:jc w:val="both"/>
        <w:rPr>
          <w:b/>
          <w:sz w:val="32"/>
        </w:rPr>
      </w:pPr>
    </w:p>
    <w:p w:rsidR="002624F8" w:rsidRDefault="002624F8" w:rsidP="002624F8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D501B9">
        <w:rPr>
          <w:b/>
          <w:sz w:val="32"/>
        </w:rPr>
        <w:t>31</w:t>
      </w:r>
      <w:r>
        <w:rPr>
          <w:b/>
          <w:sz w:val="32"/>
        </w:rPr>
        <w:t xml:space="preserve"> » ___</w:t>
      </w:r>
      <w:r w:rsidR="00D501B9" w:rsidRPr="00D501B9">
        <w:rPr>
          <w:b/>
          <w:sz w:val="32"/>
          <w:u w:val="single"/>
        </w:rPr>
        <w:t>05</w:t>
      </w:r>
      <w:r>
        <w:rPr>
          <w:b/>
          <w:sz w:val="32"/>
        </w:rPr>
        <w:t xml:space="preserve">___2024   г.   </w:t>
      </w:r>
      <w:r w:rsidR="00D501B9">
        <w:rPr>
          <w:b/>
          <w:sz w:val="32"/>
        </w:rPr>
        <w:t xml:space="preserve">   </w:t>
      </w:r>
      <w:bookmarkStart w:id="0" w:name="_GoBack"/>
      <w:bookmarkEnd w:id="0"/>
      <w:r>
        <w:rPr>
          <w:b/>
          <w:sz w:val="32"/>
        </w:rPr>
        <w:t xml:space="preserve">  г. Боготол                             №</w:t>
      </w:r>
      <w:r w:rsidR="00D501B9">
        <w:rPr>
          <w:b/>
          <w:sz w:val="32"/>
        </w:rPr>
        <w:t xml:space="preserve"> 0645-п</w:t>
      </w:r>
    </w:p>
    <w:p w:rsidR="002624F8" w:rsidRDefault="002624F8" w:rsidP="004A373C">
      <w:pPr>
        <w:pStyle w:val="21"/>
        <w:ind w:firstLine="0"/>
        <w:rPr>
          <w:sz w:val="28"/>
          <w:szCs w:val="28"/>
        </w:rPr>
      </w:pPr>
    </w:p>
    <w:p w:rsidR="002624F8" w:rsidRDefault="002624F8" w:rsidP="004A373C">
      <w:pPr>
        <w:pStyle w:val="21"/>
        <w:ind w:firstLine="0"/>
        <w:rPr>
          <w:sz w:val="28"/>
          <w:szCs w:val="28"/>
        </w:rPr>
      </w:pPr>
    </w:p>
    <w:p w:rsidR="004A373C" w:rsidRPr="003C6AAE" w:rsidRDefault="004A373C" w:rsidP="004A373C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города Боготола от 12.09.2013 № 1137-п «</w:t>
      </w:r>
      <w:r w:rsidRPr="003C6AAE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муниципального образования города Боготола, Методики расчета и максимального размера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 муниципального образования города Боготола»</w:t>
      </w:r>
    </w:p>
    <w:p w:rsidR="002624F8" w:rsidRDefault="002624F8" w:rsidP="002624F8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624F8" w:rsidRDefault="002624F8" w:rsidP="002624F8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A373C" w:rsidRDefault="004A373C" w:rsidP="002624F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F13E6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Градостроительным кодексом Российской Федерации, </w:t>
      </w:r>
      <w:r w:rsidRPr="00AF13E6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F13E6">
        <w:rPr>
          <w:rFonts w:ascii="Times New Roman" w:hAnsi="Times New Roman" w:cs="Times New Roman"/>
          <w:sz w:val="28"/>
          <w:szCs w:val="28"/>
        </w:rPr>
        <w:t xml:space="preserve">13 Федерального закона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F13E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.11.</w:t>
      </w:r>
      <w:r w:rsidRPr="00AF13E6">
        <w:rPr>
          <w:rFonts w:ascii="Times New Roman" w:hAnsi="Times New Roman" w:cs="Times New Roman"/>
          <w:sz w:val="28"/>
          <w:szCs w:val="28"/>
        </w:rPr>
        <w:t>2007 № 257-ФЗ</w:t>
      </w:r>
      <w:r>
        <w:rPr>
          <w:rFonts w:ascii="Times New Roman" w:hAnsi="Times New Roman" w:cs="Times New Roman"/>
          <w:sz w:val="28"/>
          <w:szCs w:val="28"/>
        </w:rPr>
        <w:br/>
      </w:r>
      <w:r w:rsidRPr="00AF13E6">
        <w:rPr>
          <w:rFonts w:ascii="Times New Roman" w:hAnsi="Times New Roman" w:cs="Times New Roman"/>
          <w:sz w:val="28"/>
          <w:szCs w:val="28"/>
        </w:rPr>
        <w:t xml:space="preserve"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Pr="00AF13E6">
        <w:rPr>
          <w:rFonts w:ascii="Times New Roman" w:hAnsi="Times New Roman" w:cs="Times New Roman"/>
          <w:sz w:val="28"/>
          <w:szCs w:val="28"/>
        </w:rPr>
        <w:t xml:space="preserve"> от 06.10.2003 </w:t>
      </w:r>
      <w:hyperlink r:id="rId7" w:history="1">
        <w:r w:rsidRPr="00AF13E6">
          <w:rPr>
            <w:rFonts w:ascii="Times New Roman" w:hAnsi="Times New Roman" w:cs="Times New Roman"/>
            <w:sz w:val="28"/>
            <w:szCs w:val="28"/>
          </w:rPr>
          <w:t>№ 131-ФЗ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          «</w:t>
      </w:r>
      <w:r w:rsidRPr="00AF13E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AF13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D29">
        <w:rPr>
          <w:rFonts w:ascii="Times New Roman" w:hAnsi="Times New Roman" w:cs="Times New Roman"/>
          <w:sz w:val="28"/>
          <w:szCs w:val="28"/>
        </w:rPr>
        <w:t>Федеральным законом от 10.12.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600D29">
        <w:rPr>
          <w:rFonts w:ascii="Times New Roman" w:hAnsi="Times New Roman" w:cs="Times New Roman"/>
          <w:sz w:val="28"/>
          <w:szCs w:val="28"/>
        </w:rPr>
        <w:t xml:space="preserve">95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600D29">
          <w:rPr>
            <w:rFonts w:ascii="Times New Roman" w:hAnsi="Times New Roman" w:cs="Times New Roman"/>
            <w:sz w:val="28"/>
            <w:szCs w:val="28"/>
          </w:rPr>
          <w:t xml:space="preserve"> 196-ФЗ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00D29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безопасности дорожного движения»</w:t>
      </w:r>
      <w:r w:rsidRPr="003C6AAE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п. 10 </w:t>
      </w:r>
      <w:r w:rsidRPr="003C6AAE">
        <w:rPr>
          <w:rFonts w:ascii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hAnsi="Times New Roman" w:cs="Times New Roman"/>
          <w:sz w:val="28"/>
          <w:szCs w:val="28"/>
        </w:rPr>
        <w:t>41, ст. 71,            ст. 72, ст. 73</w:t>
      </w:r>
      <w:r w:rsidRPr="003C6AAE">
        <w:rPr>
          <w:rFonts w:ascii="Times New Roman" w:hAnsi="Times New Roman" w:cs="Times New Roman"/>
          <w:sz w:val="28"/>
          <w:szCs w:val="28"/>
        </w:rPr>
        <w:t xml:space="preserve"> Устава </w:t>
      </w:r>
      <w:r>
        <w:rPr>
          <w:rFonts w:ascii="Times New Roman" w:hAnsi="Times New Roman" w:cs="Times New Roman"/>
          <w:sz w:val="28"/>
          <w:szCs w:val="28"/>
        </w:rPr>
        <w:t>городского округа город Боготол Красноярского края</w:t>
      </w:r>
      <w:r w:rsidRPr="003C6AAE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2624F8" w:rsidRDefault="004A373C" w:rsidP="004A373C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города Боготола от 12.09.2013 № 1137-п «</w:t>
      </w:r>
      <w:r w:rsidRPr="003C6AAE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муниципального образования города Боготола, Методики расчета и максимального размера платы за пользование на платной основе парковками (парковочными местами), расположенными на автомобильных </w:t>
      </w:r>
      <w:r>
        <w:rPr>
          <w:sz w:val="28"/>
          <w:szCs w:val="28"/>
        </w:rPr>
        <w:lastRenderedPageBreak/>
        <w:t>дорогах общего пользования местного значения муниципального образования города Боготола» следующие изменения:</w:t>
      </w:r>
    </w:p>
    <w:p w:rsidR="002624F8" w:rsidRDefault="004A373C" w:rsidP="004A373C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>1.1. В приложении № 1 к постановлению:</w:t>
      </w:r>
    </w:p>
    <w:p w:rsidR="002624F8" w:rsidRDefault="004A373C" w:rsidP="004A373C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>1.1.1. Пункт «а» части 14 изложить в следующей редакции:</w:t>
      </w:r>
    </w:p>
    <w:p w:rsidR="002624F8" w:rsidRDefault="004A373C" w:rsidP="002624F8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3203DC">
        <w:rPr>
          <w:sz w:val="28"/>
          <w:szCs w:val="28"/>
        </w:rPr>
        <w:t xml:space="preserve">а. </w:t>
      </w:r>
      <w:r>
        <w:rPr>
          <w:sz w:val="28"/>
          <w:szCs w:val="28"/>
        </w:rPr>
        <w:t>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</w:t>
      </w:r>
      <w:r w:rsidR="00762D6A">
        <w:rPr>
          <w:sz w:val="28"/>
          <w:szCs w:val="28"/>
        </w:rPr>
        <w:t>авляемых инвалидами I, II групп,</w:t>
      </w:r>
      <w:r w:rsidR="00762D6A" w:rsidRPr="00762D6A">
        <w:rPr>
          <w:sz w:val="28"/>
          <w:szCs w:val="28"/>
        </w:rPr>
        <w:t xml:space="preserve"> </w:t>
      </w:r>
      <w:r w:rsidR="00762D6A">
        <w:rPr>
          <w:sz w:val="28"/>
          <w:szCs w:val="28"/>
        </w:rPr>
        <w:t xml:space="preserve">и транспортных средств, перевозящих таких инвалидов и (или) детей-инвалидов. </w:t>
      </w:r>
      <w:r>
        <w:rPr>
          <w:sz w:val="28"/>
          <w:szCs w:val="28"/>
        </w:rPr>
        <w:t xml:space="preserve"> </w:t>
      </w:r>
      <w:r w:rsidR="00762D6A">
        <w:rPr>
          <w:sz w:val="28"/>
          <w:szCs w:val="28"/>
        </w:rPr>
        <w:t>Н</w:t>
      </w:r>
      <w:r>
        <w:rPr>
          <w:sz w:val="28"/>
          <w:szCs w:val="28"/>
        </w:rPr>
        <w:t xml:space="preserve">а </w:t>
      </w:r>
      <w:r w:rsidR="00762D6A">
        <w:rPr>
          <w:sz w:val="28"/>
          <w:szCs w:val="28"/>
        </w:rPr>
        <w:t>граждан из числа</w:t>
      </w:r>
      <w:r>
        <w:rPr>
          <w:sz w:val="28"/>
          <w:szCs w:val="28"/>
        </w:rPr>
        <w:t xml:space="preserve"> инвалид</w:t>
      </w:r>
      <w:r w:rsidR="00762D6A">
        <w:rPr>
          <w:sz w:val="28"/>
          <w:szCs w:val="28"/>
        </w:rPr>
        <w:t>ов</w:t>
      </w:r>
      <w:r>
        <w:rPr>
          <w:sz w:val="28"/>
          <w:szCs w:val="28"/>
        </w:rPr>
        <w:t xml:space="preserve"> III группы </w:t>
      </w:r>
      <w:r w:rsidR="00762D6A">
        <w:rPr>
          <w:sz w:val="28"/>
          <w:szCs w:val="28"/>
        </w:rPr>
        <w:t xml:space="preserve">распространяются нормы настоящей части </w:t>
      </w:r>
      <w:r>
        <w:rPr>
          <w:sz w:val="28"/>
          <w:szCs w:val="28"/>
        </w:rPr>
        <w:t xml:space="preserve">в порядке, </w:t>
      </w:r>
      <w:r w:rsidR="00762D6A">
        <w:rPr>
          <w:sz w:val="28"/>
          <w:szCs w:val="28"/>
        </w:rPr>
        <w:t>определяемом</w:t>
      </w:r>
      <w:r>
        <w:rPr>
          <w:sz w:val="28"/>
          <w:szCs w:val="28"/>
        </w:rPr>
        <w:t xml:space="preserve"> Правительством Российской Феде</w:t>
      </w:r>
      <w:r w:rsidR="00762D6A">
        <w:rPr>
          <w:sz w:val="28"/>
          <w:szCs w:val="28"/>
        </w:rPr>
        <w:t>рации</w:t>
      </w:r>
      <w:r>
        <w:rPr>
          <w:sz w:val="28"/>
          <w:szCs w:val="28"/>
        </w:rPr>
        <w:t>. Информация об указанных транспортных средствах должна быть внесена в федеральный реестр инвалидов в Порядке, установленном уполномоченным Правительством Российской Федерации федеральным органом исполнительной власти. Указанные места для парковки не должны занимать иные транспортные средства</w:t>
      </w:r>
      <w:r w:rsidRPr="00756F28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2624F8" w:rsidRDefault="004A373C" w:rsidP="004A373C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3C6AAE">
        <w:rPr>
          <w:sz w:val="28"/>
          <w:szCs w:val="28"/>
        </w:rPr>
        <w:t>.</w:t>
      </w:r>
      <w:r>
        <w:rPr>
          <w:sz w:val="28"/>
          <w:szCs w:val="28"/>
        </w:rPr>
        <w:t xml:space="preserve"> Разместить настоящее постановление на официальном сайте администрации города Боготола </w:t>
      </w:r>
      <w:hyperlink r:id="rId9" w:history="1">
        <w:r w:rsidR="002624F8" w:rsidRPr="00CF15E9">
          <w:rPr>
            <w:rStyle w:val="a3"/>
            <w:sz w:val="28"/>
            <w:szCs w:val="28"/>
          </w:rPr>
          <w:t>https://bogotolcity.gosuslugi.ru/</w:t>
        </w:r>
      </w:hyperlink>
      <w:r w:rsidR="00262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сети Интернет и опубликовать в официальном печатном издании газете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 w:rsidRPr="003C6AAE">
        <w:rPr>
          <w:sz w:val="28"/>
          <w:szCs w:val="28"/>
        </w:rPr>
        <w:t xml:space="preserve">». </w:t>
      </w:r>
    </w:p>
    <w:p w:rsidR="004A373C" w:rsidRPr="003C6AAE" w:rsidRDefault="004A373C" w:rsidP="004A373C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3C6AAE">
        <w:rPr>
          <w:sz w:val="28"/>
          <w:szCs w:val="28"/>
        </w:rPr>
        <w:t>. Постановление вступает в силу в день, следующий за днем его официального опубликования.</w:t>
      </w:r>
    </w:p>
    <w:p w:rsidR="002624F8" w:rsidRDefault="002624F8" w:rsidP="004A373C">
      <w:pPr>
        <w:pStyle w:val="2"/>
        <w:ind w:firstLine="0"/>
      </w:pPr>
    </w:p>
    <w:p w:rsidR="002624F8" w:rsidRDefault="002624F8" w:rsidP="004A373C">
      <w:pPr>
        <w:pStyle w:val="2"/>
        <w:ind w:firstLine="0"/>
      </w:pPr>
    </w:p>
    <w:p w:rsidR="004A373C" w:rsidRDefault="004A373C" w:rsidP="004A373C">
      <w:pPr>
        <w:pStyle w:val="2"/>
        <w:ind w:firstLine="0"/>
        <w:rPr>
          <w:sz w:val="20"/>
          <w:szCs w:val="20"/>
        </w:rPr>
      </w:pPr>
      <w:r>
        <w:t>Глав</w:t>
      </w:r>
      <w:r w:rsidR="00762D6A">
        <w:t>а</w:t>
      </w:r>
      <w:r>
        <w:t xml:space="preserve"> </w:t>
      </w:r>
      <w:r w:rsidRPr="003C6AAE">
        <w:t xml:space="preserve">города Боготола    </w:t>
      </w:r>
      <w:r>
        <w:t xml:space="preserve">                                                 </w:t>
      </w:r>
      <w:r w:rsidRPr="003C6AAE">
        <w:t xml:space="preserve">      </w:t>
      </w:r>
      <w:r>
        <w:t xml:space="preserve"> </w:t>
      </w:r>
      <w:r w:rsidRPr="003C6AAE">
        <w:t xml:space="preserve"> </w:t>
      </w:r>
      <w:r w:rsidR="002624F8">
        <w:t xml:space="preserve">  </w:t>
      </w:r>
      <w:r w:rsidRPr="003C6AAE">
        <w:t xml:space="preserve"> </w:t>
      </w:r>
      <w:r w:rsidR="00762D6A">
        <w:t>Е.М. Деменкова</w:t>
      </w:r>
    </w:p>
    <w:p w:rsidR="004A373C" w:rsidRDefault="004A373C" w:rsidP="004A373C">
      <w:pPr>
        <w:pStyle w:val="2"/>
        <w:ind w:firstLine="0"/>
        <w:jc w:val="left"/>
        <w:rPr>
          <w:sz w:val="20"/>
          <w:szCs w:val="20"/>
        </w:rPr>
      </w:pPr>
    </w:p>
    <w:p w:rsidR="004A373C" w:rsidRDefault="004A373C" w:rsidP="004A373C">
      <w:pPr>
        <w:pStyle w:val="2"/>
        <w:ind w:firstLine="0"/>
        <w:jc w:val="left"/>
        <w:rPr>
          <w:sz w:val="20"/>
          <w:szCs w:val="20"/>
        </w:rPr>
      </w:pPr>
    </w:p>
    <w:p w:rsidR="004A373C" w:rsidRDefault="004A373C" w:rsidP="004A373C">
      <w:pPr>
        <w:pStyle w:val="2"/>
        <w:ind w:firstLine="0"/>
        <w:jc w:val="left"/>
        <w:rPr>
          <w:sz w:val="20"/>
          <w:szCs w:val="20"/>
        </w:rPr>
      </w:pPr>
    </w:p>
    <w:p w:rsidR="004A373C" w:rsidRDefault="004A373C" w:rsidP="004A373C">
      <w:pPr>
        <w:pStyle w:val="2"/>
        <w:ind w:firstLine="0"/>
        <w:jc w:val="left"/>
        <w:rPr>
          <w:sz w:val="20"/>
          <w:szCs w:val="20"/>
        </w:rPr>
      </w:pPr>
    </w:p>
    <w:p w:rsidR="004A373C" w:rsidRDefault="004A373C" w:rsidP="004A373C">
      <w:pPr>
        <w:pStyle w:val="2"/>
        <w:ind w:firstLine="0"/>
        <w:jc w:val="left"/>
        <w:rPr>
          <w:sz w:val="20"/>
          <w:szCs w:val="20"/>
        </w:rPr>
      </w:pPr>
    </w:p>
    <w:p w:rsidR="004A373C" w:rsidRDefault="004A373C" w:rsidP="004A373C">
      <w:pPr>
        <w:pStyle w:val="2"/>
        <w:ind w:firstLine="0"/>
        <w:jc w:val="left"/>
        <w:rPr>
          <w:sz w:val="20"/>
          <w:szCs w:val="20"/>
        </w:rPr>
      </w:pPr>
    </w:p>
    <w:p w:rsidR="004A373C" w:rsidRDefault="004A373C" w:rsidP="004A373C">
      <w:pPr>
        <w:pStyle w:val="2"/>
        <w:ind w:firstLine="0"/>
        <w:jc w:val="left"/>
        <w:rPr>
          <w:sz w:val="20"/>
          <w:szCs w:val="20"/>
        </w:rPr>
      </w:pPr>
    </w:p>
    <w:p w:rsidR="004A373C" w:rsidRDefault="004A373C" w:rsidP="004A373C">
      <w:pPr>
        <w:pStyle w:val="2"/>
        <w:ind w:firstLine="0"/>
        <w:jc w:val="left"/>
        <w:rPr>
          <w:sz w:val="20"/>
          <w:szCs w:val="20"/>
        </w:rPr>
      </w:pPr>
    </w:p>
    <w:p w:rsidR="004A373C" w:rsidRDefault="004A373C" w:rsidP="004A373C">
      <w:pPr>
        <w:pStyle w:val="2"/>
        <w:ind w:firstLine="0"/>
        <w:jc w:val="left"/>
        <w:rPr>
          <w:sz w:val="20"/>
          <w:szCs w:val="20"/>
        </w:rPr>
      </w:pPr>
    </w:p>
    <w:p w:rsidR="004A373C" w:rsidRDefault="004A373C" w:rsidP="004A373C">
      <w:pPr>
        <w:pStyle w:val="2"/>
        <w:ind w:firstLine="0"/>
        <w:jc w:val="left"/>
        <w:rPr>
          <w:sz w:val="20"/>
          <w:szCs w:val="20"/>
        </w:rPr>
      </w:pPr>
    </w:p>
    <w:p w:rsidR="004A373C" w:rsidRDefault="004A373C" w:rsidP="004A373C">
      <w:pPr>
        <w:pStyle w:val="2"/>
        <w:ind w:firstLine="0"/>
        <w:jc w:val="left"/>
        <w:rPr>
          <w:sz w:val="20"/>
          <w:szCs w:val="20"/>
        </w:rPr>
      </w:pPr>
    </w:p>
    <w:p w:rsidR="004A373C" w:rsidRDefault="004A373C" w:rsidP="004A373C">
      <w:pPr>
        <w:pStyle w:val="2"/>
        <w:ind w:firstLine="0"/>
        <w:jc w:val="left"/>
        <w:rPr>
          <w:sz w:val="20"/>
          <w:szCs w:val="20"/>
        </w:rPr>
      </w:pPr>
    </w:p>
    <w:p w:rsidR="004A373C" w:rsidRDefault="004A373C" w:rsidP="004A373C">
      <w:pPr>
        <w:pStyle w:val="2"/>
        <w:ind w:firstLine="0"/>
        <w:jc w:val="left"/>
        <w:rPr>
          <w:sz w:val="20"/>
          <w:szCs w:val="20"/>
        </w:rPr>
      </w:pPr>
    </w:p>
    <w:p w:rsidR="004A373C" w:rsidRDefault="004A373C" w:rsidP="004A373C">
      <w:pPr>
        <w:pStyle w:val="2"/>
        <w:ind w:firstLine="0"/>
        <w:jc w:val="left"/>
        <w:rPr>
          <w:sz w:val="20"/>
          <w:szCs w:val="20"/>
        </w:rPr>
      </w:pPr>
    </w:p>
    <w:p w:rsidR="002624F8" w:rsidRDefault="002624F8" w:rsidP="004A373C">
      <w:pPr>
        <w:pStyle w:val="2"/>
        <w:ind w:firstLine="0"/>
        <w:jc w:val="left"/>
        <w:rPr>
          <w:sz w:val="20"/>
          <w:szCs w:val="20"/>
        </w:rPr>
      </w:pPr>
    </w:p>
    <w:p w:rsidR="002624F8" w:rsidRDefault="002624F8" w:rsidP="004A373C">
      <w:pPr>
        <w:pStyle w:val="2"/>
        <w:ind w:firstLine="0"/>
        <w:jc w:val="left"/>
        <w:rPr>
          <w:sz w:val="20"/>
          <w:szCs w:val="20"/>
        </w:rPr>
      </w:pPr>
    </w:p>
    <w:p w:rsidR="002624F8" w:rsidRDefault="002624F8" w:rsidP="004A373C">
      <w:pPr>
        <w:pStyle w:val="2"/>
        <w:ind w:firstLine="0"/>
        <w:jc w:val="left"/>
        <w:rPr>
          <w:sz w:val="20"/>
          <w:szCs w:val="20"/>
        </w:rPr>
      </w:pPr>
    </w:p>
    <w:p w:rsidR="002624F8" w:rsidRDefault="002624F8" w:rsidP="004A373C">
      <w:pPr>
        <w:pStyle w:val="2"/>
        <w:ind w:firstLine="0"/>
        <w:jc w:val="left"/>
        <w:rPr>
          <w:sz w:val="20"/>
          <w:szCs w:val="20"/>
        </w:rPr>
      </w:pPr>
    </w:p>
    <w:p w:rsidR="002624F8" w:rsidRDefault="002624F8" w:rsidP="004A373C">
      <w:pPr>
        <w:pStyle w:val="2"/>
        <w:ind w:firstLine="0"/>
        <w:jc w:val="left"/>
        <w:rPr>
          <w:sz w:val="20"/>
          <w:szCs w:val="20"/>
        </w:rPr>
      </w:pPr>
    </w:p>
    <w:p w:rsidR="004A373C" w:rsidRPr="00512B8C" w:rsidRDefault="004A373C" w:rsidP="004A373C">
      <w:pPr>
        <w:pStyle w:val="2"/>
        <w:ind w:firstLine="0"/>
        <w:jc w:val="left"/>
        <w:rPr>
          <w:sz w:val="20"/>
          <w:szCs w:val="20"/>
        </w:rPr>
      </w:pPr>
      <w:proofErr w:type="spellStart"/>
      <w:r w:rsidRPr="00512B8C">
        <w:rPr>
          <w:sz w:val="20"/>
          <w:szCs w:val="20"/>
        </w:rPr>
        <w:t>Мовшенкова</w:t>
      </w:r>
      <w:proofErr w:type="spellEnd"/>
      <w:r w:rsidRPr="00512B8C">
        <w:rPr>
          <w:sz w:val="20"/>
          <w:szCs w:val="20"/>
        </w:rPr>
        <w:t xml:space="preserve"> Юлия Валерьевна</w:t>
      </w:r>
    </w:p>
    <w:p w:rsidR="004A373C" w:rsidRPr="00512B8C" w:rsidRDefault="004A373C" w:rsidP="004A373C">
      <w:pPr>
        <w:pStyle w:val="2"/>
        <w:ind w:firstLine="0"/>
        <w:jc w:val="left"/>
        <w:rPr>
          <w:sz w:val="20"/>
          <w:szCs w:val="20"/>
        </w:rPr>
      </w:pPr>
      <w:r w:rsidRPr="00512B8C">
        <w:rPr>
          <w:sz w:val="20"/>
          <w:szCs w:val="20"/>
        </w:rPr>
        <w:t>6-34-49</w:t>
      </w:r>
    </w:p>
    <w:p w:rsidR="00D02764" w:rsidRDefault="004A373C" w:rsidP="002624F8">
      <w:pPr>
        <w:pStyle w:val="2"/>
        <w:ind w:firstLine="0"/>
        <w:jc w:val="left"/>
      </w:pPr>
      <w:r w:rsidRPr="00512B8C">
        <w:rPr>
          <w:sz w:val="20"/>
          <w:szCs w:val="20"/>
        </w:rPr>
        <w:t>5 экз.</w:t>
      </w:r>
    </w:p>
    <w:sectPr w:rsidR="00D02764" w:rsidSect="0084340D">
      <w:headerReference w:type="default" r:id="rId10"/>
      <w:pgSz w:w="11906" w:h="16838" w:code="9"/>
      <w:pgMar w:top="1134" w:right="1134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89D" w:rsidRDefault="0049189D">
      <w:r>
        <w:separator/>
      </w:r>
    </w:p>
  </w:endnote>
  <w:endnote w:type="continuationSeparator" w:id="0">
    <w:p w:rsidR="0049189D" w:rsidRDefault="00491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89D" w:rsidRDefault="0049189D">
      <w:r>
        <w:separator/>
      </w:r>
    </w:p>
  </w:footnote>
  <w:footnote w:type="continuationSeparator" w:id="0">
    <w:p w:rsidR="0049189D" w:rsidRDefault="00491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E37" w:rsidRDefault="0049189D">
    <w:pPr>
      <w:framePr w:w="11002" w:h="163" w:wrap="none" w:vAnchor="text" w:hAnchor="page" w:x="452" w:y="892"/>
      <w:ind w:left="598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3C"/>
    <w:rsid w:val="002624F8"/>
    <w:rsid w:val="0049189D"/>
    <w:rsid w:val="004A373C"/>
    <w:rsid w:val="00507D41"/>
    <w:rsid w:val="005933C7"/>
    <w:rsid w:val="00762D6A"/>
    <w:rsid w:val="00A30169"/>
    <w:rsid w:val="00D02764"/>
    <w:rsid w:val="00D5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2FFBB-0872-4CF4-8F96-52717216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4A373C"/>
    <w:pPr>
      <w:overflowPunct w:val="0"/>
      <w:autoSpaceDE w:val="0"/>
      <w:autoSpaceDN w:val="0"/>
      <w:adjustRightInd w:val="0"/>
      <w:ind w:firstLine="851"/>
      <w:jc w:val="both"/>
      <w:textAlignment w:val="baseline"/>
    </w:pPr>
  </w:style>
  <w:style w:type="paragraph" w:customStyle="1" w:styleId="ConsPlusNormal">
    <w:name w:val="ConsPlusNormal"/>
    <w:rsid w:val="004A37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4A373C"/>
    <w:rPr>
      <w:color w:val="0000FF"/>
      <w:u w:val="single"/>
    </w:rPr>
  </w:style>
  <w:style w:type="paragraph" w:styleId="2">
    <w:name w:val="Body Text Indent 2"/>
    <w:basedOn w:val="a"/>
    <w:link w:val="20"/>
    <w:uiPriority w:val="99"/>
    <w:rsid w:val="004A373C"/>
    <w:pPr>
      <w:tabs>
        <w:tab w:val="left" w:pos="0"/>
      </w:tabs>
      <w:autoSpaceDE w:val="0"/>
      <w:autoSpaceDN w:val="0"/>
      <w:ind w:firstLine="851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A373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9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B6B1FECC9AF9037723BF326243AACB344C7CB9003F454D0D20E09438D6165DC55B8DDC6E8E17A335TE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DA520187632F8E35D9F5B0E69A373CBFCE2B74458E0E603F8A3C53913EA35C903E4F4FBD6f0n6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bogotolcity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563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Silina LA</cp:lastModifiedBy>
  <cp:revision>7</cp:revision>
  <dcterms:created xsi:type="dcterms:W3CDTF">2024-05-07T03:52:00Z</dcterms:created>
  <dcterms:modified xsi:type="dcterms:W3CDTF">2024-05-31T04:47:00Z</dcterms:modified>
</cp:coreProperties>
</file>